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609" w:rsidRPr="000143FA" w:rsidRDefault="006B47DB">
      <w:pPr>
        <w:rPr>
          <w:b/>
          <w:sz w:val="24"/>
          <w:szCs w:val="24"/>
        </w:rPr>
      </w:pPr>
      <w:r w:rsidRPr="000143FA">
        <w:rPr>
          <w:b/>
          <w:sz w:val="24"/>
          <w:szCs w:val="24"/>
        </w:rPr>
        <w:t>Statutory Health and Relationships Education Audit Tool for Primary Schools (inc</w:t>
      </w:r>
      <w:r w:rsidR="005F33B1">
        <w:rPr>
          <w:b/>
          <w:sz w:val="24"/>
          <w:szCs w:val="24"/>
        </w:rPr>
        <w:t>luding</w:t>
      </w:r>
      <w:r w:rsidRPr="000143FA">
        <w:rPr>
          <w:b/>
          <w:sz w:val="24"/>
          <w:szCs w:val="24"/>
        </w:rPr>
        <w:t xml:space="preserve"> </w:t>
      </w:r>
      <w:r w:rsidR="00BF5ACD" w:rsidRPr="000143FA">
        <w:rPr>
          <w:b/>
          <w:sz w:val="24"/>
          <w:szCs w:val="24"/>
        </w:rPr>
        <w:t xml:space="preserve">aspects of the </w:t>
      </w:r>
      <w:r w:rsidRPr="000143FA">
        <w:rPr>
          <w:b/>
          <w:sz w:val="24"/>
          <w:szCs w:val="24"/>
        </w:rPr>
        <w:t xml:space="preserve">National Curriculum </w:t>
      </w:r>
      <w:r w:rsidR="00BF5ACD" w:rsidRPr="000143FA">
        <w:rPr>
          <w:b/>
          <w:sz w:val="24"/>
          <w:szCs w:val="24"/>
        </w:rPr>
        <w:t xml:space="preserve">for </w:t>
      </w:r>
      <w:r w:rsidRPr="000143FA">
        <w:rPr>
          <w:b/>
          <w:sz w:val="24"/>
          <w:szCs w:val="24"/>
        </w:rPr>
        <w:t>Science)</w:t>
      </w:r>
      <w:r w:rsidR="000819DD" w:rsidRPr="000143FA">
        <w:rPr>
          <w:b/>
          <w:sz w:val="24"/>
          <w:szCs w:val="24"/>
        </w:rPr>
        <w:t xml:space="preserve"> </w:t>
      </w:r>
    </w:p>
    <w:p w:rsidR="00BF5ACD" w:rsidRPr="00A20D0D" w:rsidRDefault="00C34266">
      <w:pPr>
        <w:rPr>
          <w:i/>
        </w:rPr>
      </w:pPr>
      <w:r w:rsidRPr="00C34266">
        <w:t xml:space="preserve">This audit tool is designed to help primary education establishments ensure that </w:t>
      </w:r>
      <w:r w:rsidR="00B22402">
        <w:t xml:space="preserve">they </w:t>
      </w:r>
      <w:r w:rsidRPr="00C34266">
        <w:t xml:space="preserve">are meeting </w:t>
      </w:r>
      <w:r w:rsidR="00B22402">
        <w:t xml:space="preserve">the </w:t>
      </w:r>
      <w:r w:rsidR="00247D65">
        <w:t xml:space="preserve">minimum </w:t>
      </w:r>
      <w:r w:rsidRPr="00C34266">
        <w:t>statutory requirements</w:t>
      </w:r>
      <w:r>
        <w:t xml:space="preserve"> as set out in the DfE guidance: </w:t>
      </w:r>
      <w:hyperlink r:id="rId8" w:history="1">
        <w:r w:rsidR="00B07ACD">
          <w:rPr>
            <w:rStyle w:val="Hyperlink"/>
          </w:rPr>
          <w:t>Relationships Education, RSE &amp; Health Education</w:t>
        </w:r>
      </w:hyperlink>
      <w:r w:rsidR="00247D65">
        <w:t xml:space="preserve"> </w:t>
      </w:r>
      <w:r w:rsidR="00247D65" w:rsidRPr="00247D65">
        <w:rPr>
          <w:b/>
        </w:rPr>
        <w:t>(Surrey Healthy Schools standard</w:t>
      </w:r>
      <w:r w:rsidR="00247D65">
        <w:rPr>
          <w:b/>
        </w:rPr>
        <w:t>s</w:t>
      </w:r>
      <w:r w:rsidR="00247D65" w:rsidRPr="00247D65">
        <w:rPr>
          <w:b/>
        </w:rPr>
        <w:t>: 2.2.3</w:t>
      </w:r>
      <w:r w:rsidR="00247D65">
        <w:rPr>
          <w:b/>
        </w:rPr>
        <w:t xml:space="preserve"> &amp; 2.2.5</w:t>
      </w:r>
      <w:r w:rsidR="008B4186">
        <w:rPr>
          <w:rStyle w:val="FootnoteReference"/>
          <w:b/>
        </w:rPr>
        <w:footnoteReference w:id="1"/>
      </w:r>
      <w:r w:rsidR="00247D65" w:rsidRPr="00247D65">
        <w:rPr>
          <w:b/>
        </w:rPr>
        <w:t>)</w:t>
      </w:r>
      <w:r w:rsidR="006B379E">
        <w:rPr>
          <w:b/>
        </w:rPr>
        <w:t xml:space="preserve">.  </w:t>
      </w:r>
      <w:r w:rsidR="00BF5ACD" w:rsidRPr="00A20D0D">
        <w:rPr>
          <w:i/>
        </w:rPr>
        <w:t xml:space="preserve">The </w:t>
      </w:r>
      <w:r w:rsidR="00922460">
        <w:rPr>
          <w:i/>
        </w:rPr>
        <w:t xml:space="preserve">DfE </w:t>
      </w:r>
      <w:r w:rsidR="00BF5ACD" w:rsidRPr="00A20D0D">
        <w:rPr>
          <w:i/>
        </w:rPr>
        <w:t>statutory guidance should be read in conjunction with this tool to ensure full compliance with the statutory requirements.</w:t>
      </w:r>
    </w:p>
    <w:p w:rsidR="00785DAD" w:rsidRPr="00C53B6E" w:rsidRDefault="00E064A6">
      <w:pPr>
        <w:rPr>
          <w:i/>
        </w:rPr>
      </w:pPr>
      <w:r>
        <w:t>This audit tool will assist</w:t>
      </w:r>
      <w:r w:rsidR="00785DAD">
        <w:t xml:space="preserve"> PSHE Leadership in monitoring curriculum co</w:t>
      </w:r>
      <w:r w:rsidR="00D40413">
        <w:t>verage and progression, and in</w:t>
      </w:r>
      <w:r w:rsidR="00785DAD">
        <w:t xml:space="preserve"> the identification of </w:t>
      </w:r>
      <w:r w:rsidR="00A20D0D">
        <w:t xml:space="preserve">any learning opportunity </w:t>
      </w:r>
      <w:r>
        <w:t>over-duplication</w:t>
      </w:r>
      <w:r w:rsidR="00785DAD">
        <w:t xml:space="preserve"> or omission.</w:t>
      </w:r>
      <w:r>
        <w:t xml:space="preserve">  It</w:t>
      </w:r>
      <w:r w:rsidR="00C53B6E">
        <w:t xml:space="preserve"> will help to raise the importance made by contri</w:t>
      </w:r>
      <w:r w:rsidR="005E7CBE">
        <w:t>butions of all staff,</w:t>
      </w:r>
      <w:r w:rsidR="00C53B6E">
        <w:t xml:space="preserve"> and</w:t>
      </w:r>
      <w:r>
        <w:t xml:space="preserve"> will</w:t>
      </w:r>
      <w:r w:rsidR="003F6272">
        <w:t xml:space="preserve"> aid</w:t>
      </w:r>
      <w:r w:rsidR="00785DAD">
        <w:t xml:space="preserve"> in capturing</w:t>
      </w:r>
      <w:r w:rsidR="00D40413">
        <w:t xml:space="preserve"> the</w:t>
      </w:r>
      <w:r w:rsidR="00785DAD">
        <w:t xml:space="preserve"> resources used to support learning</w:t>
      </w:r>
      <w:r>
        <w:t xml:space="preserve"> and in identifying areas that may require further support. The t</w:t>
      </w:r>
      <w:r w:rsidR="003F6272">
        <w:t>ool can also help</w:t>
      </w:r>
      <w:r w:rsidR="00D40413">
        <w:t xml:space="preserve"> to</w:t>
      </w:r>
      <w:r>
        <w:t xml:space="preserve"> </w:t>
      </w:r>
      <w:r w:rsidR="00D40413">
        <w:t xml:space="preserve">monitor </w:t>
      </w:r>
      <w:r w:rsidR="00785DAD">
        <w:t>teacher confidence in the delivery of specific</w:t>
      </w:r>
      <w:r>
        <w:t xml:space="preserve"> aspects of the P</w:t>
      </w:r>
      <w:r w:rsidR="003F6272">
        <w:t xml:space="preserve">SHE curriculum and so assist the development of </w:t>
      </w:r>
      <w:r>
        <w:t xml:space="preserve">leadership plans for training, </w:t>
      </w:r>
      <w:r w:rsidR="00D40413">
        <w:t xml:space="preserve">CPD, </w:t>
      </w:r>
      <w:r>
        <w:t>resources and additional support e</w:t>
      </w:r>
      <w:r w:rsidR="005E7CBE">
        <w:t>.</w:t>
      </w:r>
      <w:r>
        <w:t>g. team teaching.</w:t>
      </w:r>
      <w:r w:rsidR="00AA2493">
        <w:t xml:space="preserve"> </w:t>
      </w:r>
      <w:r w:rsidR="00262798" w:rsidRPr="00247D65">
        <w:rPr>
          <w:b/>
        </w:rPr>
        <w:t>(Surrey Healthy Schools standard</w:t>
      </w:r>
      <w:r w:rsidR="00262798" w:rsidRPr="00262798">
        <w:rPr>
          <w:b/>
        </w:rPr>
        <w:t xml:space="preserve">: </w:t>
      </w:r>
      <w:r w:rsidR="00AA2493" w:rsidRPr="00262798">
        <w:rPr>
          <w:b/>
        </w:rPr>
        <w:t>2.3.3</w:t>
      </w:r>
      <w:r w:rsidR="00262798" w:rsidRPr="00262798">
        <w:rPr>
          <w:b/>
        </w:rPr>
        <w:t>)</w:t>
      </w:r>
      <w:r w:rsidR="00C53B6E">
        <w:rPr>
          <w:b/>
        </w:rPr>
        <w:t xml:space="preserve">. </w:t>
      </w:r>
      <w:r w:rsidR="00C53B6E" w:rsidRPr="00C53B6E">
        <w:rPr>
          <w:i/>
        </w:rPr>
        <w:t>Teacher confidence can be acknowledged by individual teachers and/or by the PSHE Leadership.</w:t>
      </w:r>
    </w:p>
    <w:p w:rsidR="003F6272" w:rsidRDefault="003F6272">
      <w:r>
        <w:t>It is important to consider that PSHE is central to helping children and young people to be better able to make informed and ‘healthy’ decisions – both now and in the future.  Effective PSHE provides a platform on which to further develop spiritual, moral, soc</w:t>
      </w:r>
      <w:r w:rsidR="00601542">
        <w:t>ial and cultural development along with</w:t>
      </w:r>
      <w:r>
        <w:t xml:space="preserve"> positive and empowering values, whilst helping to embed appropriate behaviours that support equalities and aspiration.</w:t>
      </w:r>
      <w:r w:rsidR="00D40413">
        <w:t xml:space="preserve">  Schools have flexibility to design and deliver an age-appropriate curriculum however the guidance sets out the core areas of coverage for bo</w:t>
      </w:r>
      <w:r w:rsidR="00601542">
        <w:t>th the primary and secondary curriculum</w:t>
      </w:r>
      <w:r w:rsidR="00D40413">
        <w:t>.</w:t>
      </w:r>
    </w:p>
    <w:p w:rsidR="00A90B73" w:rsidRDefault="00C832D2">
      <w:r>
        <w:t>This audit tool</w:t>
      </w:r>
      <w:r w:rsidR="00310B2B">
        <w:t xml:space="preserve"> includes supportive aspects of learning which form part of</w:t>
      </w:r>
      <w:r w:rsidR="006E667D">
        <w:t xml:space="preserve"> the</w:t>
      </w:r>
      <w:r w:rsidR="00310B2B">
        <w:t xml:space="preserve"> </w:t>
      </w:r>
      <w:r>
        <w:t>Science curriculum</w:t>
      </w:r>
      <w:r w:rsidR="00310B2B">
        <w:t>.</w:t>
      </w:r>
      <w:r>
        <w:t xml:space="preserve"> </w:t>
      </w:r>
      <w:r w:rsidR="00310B2B">
        <w:t xml:space="preserve"> This ap</w:t>
      </w:r>
      <w:r w:rsidR="00D035A0">
        <w:t xml:space="preserve">proach helps schools to ensure </w:t>
      </w:r>
      <w:r w:rsidR="00310B2B">
        <w:t xml:space="preserve">they are meeting the following </w:t>
      </w:r>
      <w:r w:rsidR="00ED7062">
        <w:t>DfE requirements.</w:t>
      </w:r>
      <w:r w:rsidR="00310B2B">
        <w:t xml:space="preserve"> </w:t>
      </w:r>
      <w:r w:rsidR="00F676A8">
        <w:t xml:space="preserve"> “</w:t>
      </w:r>
      <w:r w:rsidR="00ED7062">
        <w:t>…</w:t>
      </w:r>
      <w:r w:rsidR="00F676A8" w:rsidRPr="00F676A8">
        <w:t xml:space="preserve">both boys and girls </w:t>
      </w:r>
      <w:r w:rsidR="00D66AD9">
        <w:t xml:space="preserve">[all children &amp; young people] </w:t>
      </w:r>
      <w:r w:rsidR="00F676A8" w:rsidRPr="00F676A8">
        <w:t>are prepared for the changes that adolescence brings and – drawing on knowledge of the human life cycle set out in the national curriculum for science - how a baby is conceived and born</w:t>
      </w:r>
      <w:r w:rsidR="00A96609">
        <w:t>..</w:t>
      </w:r>
      <w:r w:rsidR="00F676A8" w:rsidRPr="00F676A8">
        <w:t>.</w:t>
      </w:r>
      <w:r w:rsidR="00A96609" w:rsidRPr="00A96609">
        <w:t xml:space="preserve"> Puberty including menstruation should be covered in Health Education and should, as far as possible, be addressed before onset. This should ensure male and female </w:t>
      </w:r>
      <w:r w:rsidR="00D66AD9">
        <w:t xml:space="preserve">[all] </w:t>
      </w:r>
      <w:r w:rsidR="00A96609" w:rsidRPr="00A96609">
        <w:t>pupils are prepared for changes they and their peers will experience</w:t>
      </w:r>
      <w:r w:rsidR="00A90B73">
        <w:t xml:space="preserve">… </w:t>
      </w:r>
      <w:r w:rsidR="00A90B73" w:rsidRPr="00A90B73">
        <w:t>In addition to curriculum content, schools should also make adequate and sensitive arrangements to help girls prepare for and manage menstruation including with requests for menstrual products.</w:t>
      </w:r>
      <w:r w:rsidR="00A96609">
        <w:t xml:space="preserve"> </w:t>
      </w:r>
      <w:r w:rsidR="00F676A8">
        <w:t>” (DfE Statutory Guidance)</w:t>
      </w:r>
      <w:r w:rsidR="0061163E">
        <w:t>.</w:t>
      </w:r>
      <w:r w:rsidR="00D035A0">
        <w:t xml:space="preserve"> </w:t>
      </w:r>
    </w:p>
    <w:p w:rsidR="00A96609" w:rsidRPr="0066305B" w:rsidRDefault="00D40413">
      <w:r>
        <w:t xml:space="preserve">All schools must have a policy regarding </w:t>
      </w:r>
      <w:r w:rsidRPr="00D40413">
        <w:t>their provision of Relationships Education and RSE; and set out the circumstances</w:t>
      </w:r>
      <w:r>
        <w:t xml:space="preserve"> in which a pupil can be excused from sex education that is further to the sex education that forms part of the National Curriculum for Science.</w:t>
      </w:r>
      <w:r w:rsidR="00EA762F">
        <w:t xml:space="preserve"> There is policy support contained within the DfE statutory Guidance, and the Surrey County Council PPT resource </w:t>
      </w:r>
      <w:hyperlink r:id="rId9" w:history="1">
        <w:r w:rsidR="00601542">
          <w:rPr>
            <w:rStyle w:val="Hyperlink"/>
            <w:iCs/>
          </w:rPr>
          <w:t>Engaging Parents and Carers in Supporting Effective Relationships &amp; Sex Education</w:t>
        </w:r>
      </w:hyperlink>
      <w:r w:rsidR="002807DC">
        <w:rPr>
          <w:rStyle w:val="Hyperlink"/>
          <w:iCs/>
        </w:rPr>
        <w:t xml:space="preserve"> </w:t>
      </w:r>
      <w:r w:rsidR="002807DC" w:rsidRPr="00247D65">
        <w:rPr>
          <w:b/>
        </w:rPr>
        <w:t>(Surrey Healthy Schools standard:</w:t>
      </w:r>
      <w:r w:rsidR="002807DC">
        <w:rPr>
          <w:b/>
        </w:rPr>
        <w:t xml:space="preserve"> 1.5.14)</w:t>
      </w:r>
    </w:p>
    <w:tbl>
      <w:tblPr>
        <w:tblStyle w:val="TableGrid"/>
        <w:tblW w:w="13887" w:type="dxa"/>
        <w:tblLook w:val="04A0" w:firstRow="1" w:lastRow="0" w:firstColumn="1" w:lastColumn="0" w:noHBand="0" w:noVBand="1"/>
      </w:tblPr>
      <w:tblGrid>
        <w:gridCol w:w="13887"/>
      </w:tblGrid>
      <w:tr w:rsidR="00247D65" w:rsidTr="00AF36AA">
        <w:tc>
          <w:tcPr>
            <w:tcW w:w="13887" w:type="dxa"/>
          </w:tcPr>
          <w:p w:rsidR="00AF36AA" w:rsidRDefault="00247D65" w:rsidP="00AF36AA">
            <w:pPr>
              <w:ind w:left="-113"/>
              <w:jc w:val="center"/>
              <w:rPr>
                <w:i/>
                <w:sz w:val="18"/>
                <w:szCs w:val="18"/>
              </w:rPr>
            </w:pPr>
            <w:r w:rsidRPr="003712C9">
              <w:rPr>
                <w:i/>
                <w:sz w:val="18"/>
                <w:szCs w:val="18"/>
              </w:rPr>
              <w:t xml:space="preserve">To help ensure that your spiralling and developmental PSHE curriculum meets the needs of your pupils and supports the requirements of your school community additional learning will be required. The </w:t>
            </w:r>
            <w:hyperlink r:id="rId10" w:history="1">
              <w:r w:rsidRPr="003712C9">
                <w:rPr>
                  <w:rStyle w:val="Hyperlink"/>
                  <w:i/>
                  <w:sz w:val="18"/>
                  <w:szCs w:val="18"/>
                </w:rPr>
                <w:t>PSHE Association programme of study</w:t>
              </w:r>
            </w:hyperlink>
            <w:r w:rsidRPr="003712C9">
              <w:rPr>
                <w:i/>
                <w:sz w:val="18"/>
                <w:szCs w:val="18"/>
              </w:rPr>
              <w:t xml:space="preserve"> provides a comprehensive overview of learning experiences which will enhance the statutory requirements.</w:t>
            </w:r>
          </w:p>
          <w:p w:rsidR="007049D4" w:rsidRPr="003712C9" w:rsidRDefault="00247D65" w:rsidP="00A90B73">
            <w:pPr>
              <w:jc w:val="center"/>
              <w:rPr>
                <w:b/>
                <w:i/>
                <w:sz w:val="18"/>
                <w:szCs w:val="18"/>
              </w:rPr>
            </w:pPr>
            <w:r w:rsidRPr="003712C9">
              <w:rPr>
                <w:i/>
                <w:sz w:val="18"/>
                <w:szCs w:val="18"/>
              </w:rPr>
              <w:t xml:space="preserve"> </w:t>
            </w:r>
            <w:r w:rsidRPr="003712C9">
              <w:rPr>
                <w:b/>
                <w:i/>
                <w:sz w:val="18"/>
                <w:szCs w:val="18"/>
              </w:rPr>
              <w:t>(Surrey Healthy Schools standards: 2.2.1 &amp; 2.2.2)</w:t>
            </w:r>
          </w:p>
        </w:tc>
      </w:tr>
    </w:tbl>
    <w:p w:rsidR="00247D65" w:rsidRPr="00F71A18" w:rsidRDefault="001448EA">
      <w:pPr>
        <w:rPr>
          <w:b/>
        </w:rPr>
      </w:pPr>
      <w:r w:rsidRPr="00F71A18">
        <w:rPr>
          <w:b/>
        </w:rPr>
        <w:lastRenderedPageBreak/>
        <w:t xml:space="preserve">By the end of </w:t>
      </w:r>
      <w:r w:rsidR="00F71A18">
        <w:rPr>
          <w:b/>
        </w:rPr>
        <w:t>the primary phase</w:t>
      </w:r>
      <w:r w:rsidRPr="00F71A18">
        <w:rPr>
          <w:b/>
        </w:rPr>
        <w:t xml:space="preserve"> all pupils should have engaged in learning opportunities, skills development and the exploration of attitudes and values covering the following:</w:t>
      </w:r>
    </w:p>
    <w:tbl>
      <w:tblPr>
        <w:tblStyle w:val="TableGrid"/>
        <w:tblW w:w="0" w:type="auto"/>
        <w:tblLook w:val="04A0" w:firstRow="1" w:lastRow="0" w:firstColumn="1" w:lastColumn="0" w:noHBand="0" w:noVBand="1"/>
      </w:tblPr>
      <w:tblGrid>
        <w:gridCol w:w="7650"/>
        <w:gridCol w:w="992"/>
        <w:gridCol w:w="709"/>
        <w:gridCol w:w="2693"/>
        <w:gridCol w:w="1904"/>
      </w:tblGrid>
      <w:tr w:rsidR="00DC17CC" w:rsidTr="00D57621">
        <w:tc>
          <w:tcPr>
            <w:tcW w:w="7650" w:type="dxa"/>
          </w:tcPr>
          <w:p w:rsidR="00DC17CC" w:rsidRDefault="00DC17CC">
            <w:pPr>
              <w:rPr>
                <w:b/>
              </w:rPr>
            </w:pPr>
          </w:p>
          <w:p w:rsidR="00DC17CC" w:rsidRDefault="00DC17CC">
            <w:pPr>
              <w:rPr>
                <w:b/>
              </w:rPr>
            </w:pPr>
            <w:r w:rsidRPr="009E32C8">
              <w:rPr>
                <w:b/>
              </w:rPr>
              <w:t>Learning Opportunities – for pupils to kn</w:t>
            </w:r>
            <w:r>
              <w:rPr>
                <w:b/>
              </w:rPr>
              <w:t>ow/understand/explore/appreciate</w:t>
            </w:r>
          </w:p>
          <w:p w:rsidR="00DC17CC" w:rsidRPr="009E32C8" w:rsidRDefault="00DC17CC">
            <w:pPr>
              <w:rPr>
                <w:b/>
              </w:rPr>
            </w:pPr>
          </w:p>
        </w:tc>
        <w:tc>
          <w:tcPr>
            <w:tcW w:w="992" w:type="dxa"/>
          </w:tcPr>
          <w:p w:rsidR="00DC17CC" w:rsidRDefault="00DC17CC">
            <w:pPr>
              <w:rPr>
                <w:b/>
              </w:rPr>
            </w:pPr>
          </w:p>
          <w:p w:rsidR="00DC17CC" w:rsidRPr="009E32C8" w:rsidRDefault="00DC17CC">
            <w:pPr>
              <w:rPr>
                <w:b/>
              </w:rPr>
            </w:pPr>
            <w:r w:rsidRPr="009E32C8">
              <w:rPr>
                <w:b/>
              </w:rPr>
              <w:t>Year Group</w:t>
            </w:r>
          </w:p>
        </w:tc>
        <w:tc>
          <w:tcPr>
            <w:tcW w:w="709" w:type="dxa"/>
          </w:tcPr>
          <w:p w:rsidR="00DC17CC" w:rsidRDefault="00DC17CC">
            <w:pPr>
              <w:rPr>
                <w:b/>
              </w:rPr>
            </w:pPr>
          </w:p>
          <w:p w:rsidR="00DC17CC" w:rsidRPr="009E32C8" w:rsidRDefault="00DC17CC">
            <w:pPr>
              <w:rPr>
                <w:b/>
              </w:rPr>
            </w:pPr>
            <w:r w:rsidRPr="009E32C8">
              <w:rPr>
                <w:b/>
              </w:rPr>
              <w:t>Term</w:t>
            </w:r>
          </w:p>
        </w:tc>
        <w:tc>
          <w:tcPr>
            <w:tcW w:w="2693" w:type="dxa"/>
          </w:tcPr>
          <w:p w:rsidR="00DC17CC" w:rsidRDefault="00DC17CC">
            <w:pPr>
              <w:rPr>
                <w:b/>
              </w:rPr>
            </w:pPr>
          </w:p>
          <w:p w:rsidR="00DC17CC" w:rsidRPr="009E32C8" w:rsidRDefault="00DC17CC">
            <w:pPr>
              <w:rPr>
                <w:b/>
              </w:rPr>
            </w:pPr>
            <w:r w:rsidRPr="009E32C8">
              <w:rPr>
                <w:b/>
              </w:rPr>
              <w:t>Key Resources</w:t>
            </w:r>
          </w:p>
        </w:tc>
        <w:tc>
          <w:tcPr>
            <w:tcW w:w="1904" w:type="dxa"/>
          </w:tcPr>
          <w:p w:rsidR="00DC17CC" w:rsidRDefault="00D57621">
            <w:pPr>
              <w:rPr>
                <w:b/>
              </w:rPr>
            </w:pPr>
            <w:r>
              <w:rPr>
                <w:b/>
              </w:rPr>
              <w:t xml:space="preserve">Teacher </w:t>
            </w:r>
            <w:r w:rsidR="00DC17CC">
              <w:rPr>
                <w:b/>
              </w:rPr>
              <w:t>Confidence</w:t>
            </w:r>
          </w:p>
          <w:p w:rsidR="00BA637A" w:rsidRPr="00DC17CC" w:rsidRDefault="00BA637A">
            <w:pPr>
              <w:rPr>
                <w:sz w:val="40"/>
                <w:szCs w:val="40"/>
              </w:rPr>
            </w:pPr>
            <w:r>
              <w:rPr>
                <w:sz w:val="40"/>
                <w:szCs w:val="40"/>
              </w:rPr>
              <w:t xml:space="preserve">  </w:t>
            </w:r>
            <w:r w:rsidR="00DC17CC" w:rsidRPr="00DC17CC">
              <w:rPr>
                <w:sz w:val="40"/>
                <w:szCs w:val="40"/>
              </w:rPr>
              <w:sym w:font="Wingdings" w:char="F04A"/>
            </w:r>
            <w:r w:rsidR="00DC17CC">
              <w:rPr>
                <w:sz w:val="40"/>
                <w:szCs w:val="40"/>
              </w:rPr>
              <w:t xml:space="preserve">  </w:t>
            </w:r>
            <w:r w:rsidRPr="00BA637A">
              <w:rPr>
                <w:sz w:val="40"/>
                <w:szCs w:val="40"/>
              </w:rPr>
              <w:sym w:font="Wingdings" w:char="F04B"/>
            </w:r>
            <w:r>
              <w:rPr>
                <w:sz w:val="40"/>
                <w:szCs w:val="40"/>
              </w:rPr>
              <w:t xml:space="preserve">   </w:t>
            </w:r>
            <w:r w:rsidRPr="00BA637A">
              <w:rPr>
                <w:sz w:val="40"/>
                <w:szCs w:val="40"/>
              </w:rPr>
              <w:sym w:font="Wingdings" w:char="F04C"/>
            </w:r>
          </w:p>
        </w:tc>
      </w:tr>
      <w:tr w:rsidR="00C416ED" w:rsidTr="00AF36AA">
        <w:trPr>
          <w:trHeight w:val="523"/>
        </w:trPr>
        <w:tc>
          <w:tcPr>
            <w:tcW w:w="13948" w:type="dxa"/>
            <w:gridSpan w:val="5"/>
            <w:shd w:val="clear" w:color="auto" w:fill="92D050"/>
          </w:tcPr>
          <w:p w:rsidR="00C416ED" w:rsidRDefault="00C416ED" w:rsidP="00AF36AA">
            <w:pPr>
              <w:spacing w:before="120" w:after="120"/>
              <w:jc w:val="center"/>
              <w:rPr>
                <w:b/>
              </w:rPr>
            </w:pPr>
            <w:r w:rsidRPr="00C94364">
              <w:rPr>
                <w:b/>
              </w:rPr>
              <w:t>Relationships Education</w:t>
            </w:r>
          </w:p>
        </w:tc>
      </w:tr>
      <w:tr w:rsidR="00C416ED" w:rsidTr="00A96609">
        <w:tc>
          <w:tcPr>
            <w:tcW w:w="13948" w:type="dxa"/>
            <w:gridSpan w:val="5"/>
            <w:shd w:val="clear" w:color="auto" w:fill="9CC2E5" w:themeFill="accent1" w:themeFillTint="99"/>
          </w:tcPr>
          <w:p w:rsidR="00C416ED" w:rsidRDefault="00C416ED" w:rsidP="00AF36AA">
            <w:pPr>
              <w:pStyle w:val="Default"/>
              <w:spacing w:before="120" w:after="120"/>
              <w:rPr>
                <w:rFonts w:asciiTheme="minorHAnsi" w:hAnsiTheme="minorHAnsi"/>
                <w:b/>
                <w:bCs/>
                <w:sz w:val="22"/>
                <w:szCs w:val="22"/>
              </w:rPr>
            </w:pPr>
            <w:r w:rsidRPr="00C94364">
              <w:rPr>
                <w:rFonts w:asciiTheme="minorHAnsi" w:hAnsiTheme="minorHAnsi"/>
                <w:b/>
                <w:bCs/>
                <w:sz w:val="22"/>
                <w:szCs w:val="22"/>
              </w:rPr>
              <w:t>Families and people who care for me</w:t>
            </w:r>
            <w:r w:rsidR="00C66423">
              <w:rPr>
                <w:rStyle w:val="FootnoteReference"/>
                <w:rFonts w:asciiTheme="minorHAnsi" w:hAnsiTheme="minorHAnsi"/>
                <w:b/>
                <w:bCs/>
                <w:sz w:val="22"/>
                <w:szCs w:val="22"/>
              </w:rPr>
              <w:footnoteReference w:id="2"/>
            </w:r>
            <w:r w:rsidRPr="00C94364">
              <w:rPr>
                <w:rFonts w:asciiTheme="minorHAnsi" w:hAnsiTheme="minorHAnsi"/>
                <w:b/>
                <w:bCs/>
                <w:sz w:val="22"/>
                <w:szCs w:val="22"/>
              </w:rPr>
              <w:t xml:space="preserve"> </w:t>
            </w:r>
          </w:p>
        </w:tc>
      </w:tr>
      <w:tr w:rsidR="00DC17CC" w:rsidTr="00D57621">
        <w:tc>
          <w:tcPr>
            <w:tcW w:w="7650" w:type="dxa"/>
          </w:tcPr>
          <w:p w:rsidR="00DC17CC" w:rsidRDefault="00DC17CC" w:rsidP="00AF36AA">
            <w:pPr>
              <w:pStyle w:val="ListParagraph"/>
              <w:numPr>
                <w:ilvl w:val="0"/>
                <w:numId w:val="1"/>
              </w:numPr>
              <w:spacing w:before="60" w:after="60"/>
              <w:ind w:left="714" w:hanging="357"/>
            </w:pPr>
            <w:r w:rsidRPr="00C94364">
              <w:t>that families are important for children growing up because they can give love, security and stability.</w:t>
            </w:r>
          </w:p>
        </w:tc>
        <w:tc>
          <w:tcPr>
            <w:tcW w:w="992" w:type="dxa"/>
          </w:tcPr>
          <w:p w:rsidR="00DC17CC" w:rsidRDefault="00DC17CC" w:rsidP="00AF36AA">
            <w:pPr>
              <w:spacing w:before="120" w:after="120"/>
            </w:pPr>
          </w:p>
        </w:tc>
        <w:tc>
          <w:tcPr>
            <w:tcW w:w="709" w:type="dxa"/>
          </w:tcPr>
          <w:p w:rsidR="00DC17CC" w:rsidRDefault="00DC17CC" w:rsidP="00AF36AA">
            <w:pPr>
              <w:spacing w:before="120" w:after="120"/>
            </w:pPr>
          </w:p>
        </w:tc>
        <w:tc>
          <w:tcPr>
            <w:tcW w:w="2693" w:type="dxa"/>
          </w:tcPr>
          <w:p w:rsidR="00DC17CC" w:rsidRDefault="00DC17CC" w:rsidP="00AF36AA">
            <w:pPr>
              <w:spacing w:before="120" w:after="120"/>
            </w:pPr>
          </w:p>
        </w:tc>
        <w:tc>
          <w:tcPr>
            <w:tcW w:w="1904" w:type="dxa"/>
          </w:tcPr>
          <w:p w:rsidR="00DC17CC" w:rsidRDefault="00DC17CC" w:rsidP="00AF36AA">
            <w:pPr>
              <w:spacing w:before="120" w:after="120"/>
            </w:pPr>
          </w:p>
        </w:tc>
      </w:tr>
      <w:tr w:rsidR="00DC17CC" w:rsidTr="00D57621">
        <w:tc>
          <w:tcPr>
            <w:tcW w:w="7650" w:type="dxa"/>
          </w:tcPr>
          <w:p w:rsidR="00DC17CC" w:rsidRDefault="00DC17CC" w:rsidP="00AF36AA">
            <w:pPr>
              <w:pStyle w:val="ListParagraph"/>
              <w:numPr>
                <w:ilvl w:val="0"/>
                <w:numId w:val="1"/>
              </w:numPr>
              <w:spacing w:before="60" w:after="60"/>
              <w:ind w:left="714" w:hanging="357"/>
            </w:pPr>
            <w:r>
              <w:t>the characteristics of healthy family life, commitment to each other, including in times of difficulty, protection and care for children and other family members, the importance of spending time together and sharing each other’s lives.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AF36AA">
        <w:trPr>
          <w:trHeight w:val="1273"/>
        </w:trPr>
        <w:tc>
          <w:tcPr>
            <w:tcW w:w="7650" w:type="dxa"/>
          </w:tcPr>
          <w:p w:rsidR="00AF36AA" w:rsidRDefault="00DC17CC" w:rsidP="00AF36AA">
            <w:pPr>
              <w:pStyle w:val="ListParagraph"/>
              <w:numPr>
                <w:ilvl w:val="0"/>
                <w:numId w:val="1"/>
              </w:numPr>
              <w:spacing w:before="60" w:after="60"/>
              <w:ind w:left="714" w:hanging="357"/>
            </w:pPr>
            <w:r w:rsidRPr="00C94364">
              <w:t>that others’ families, either in school or in the wider world, sometimes look different from their family, but that they should respect those differences and know that other children’s families are also characterised by love and care.</w:t>
            </w:r>
          </w:p>
        </w:tc>
        <w:tc>
          <w:tcPr>
            <w:tcW w:w="992" w:type="dxa"/>
          </w:tcPr>
          <w:p w:rsidR="00DC17CC" w:rsidRDefault="00DC17CC" w:rsidP="003134CD">
            <w:pPr>
              <w:spacing w:before="120" w:after="120"/>
              <w:ind w:left="360"/>
            </w:pPr>
          </w:p>
        </w:tc>
        <w:tc>
          <w:tcPr>
            <w:tcW w:w="709" w:type="dxa"/>
          </w:tcPr>
          <w:p w:rsidR="00DC17CC" w:rsidRDefault="00DC17CC" w:rsidP="003134CD">
            <w:pPr>
              <w:spacing w:before="120" w:after="120"/>
              <w:ind w:left="360"/>
            </w:pPr>
          </w:p>
        </w:tc>
        <w:tc>
          <w:tcPr>
            <w:tcW w:w="2693" w:type="dxa"/>
          </w:tcPr>
          <w:p w:rsidR="00DC17CC" w:rsidRDefault="00DC17CC" w:rsidP="003134CD">
            <w:pPr>
              <w:spacing w:before="120" w:after="120"/>
              <w:ind w:left="360"/>
            </w:pPr>
          </w:p>
        </w:tc>
        <w:tc>
          <w:tcPr>
            <w:tcW w:w="1904" w:type="dxa"/>
          </w:tcPr>
          <w:p w:rsidR="00DC17CC" w:rsidRDefault="00DC17CC" w:rsidP="003134CD">
            <w:pPr>
              <w:spacing w:before="120" w:after="120"/>
              <w:ind w:left="360"/>
            </w:pPr>
          </w:p>
        </w:tc>
      </w:tr>
      <w:tr w:rsidR="00DC17CC" w:rsidTr="00D57621">
        <w:tc>
          <w:tcPr>
            <w:tcW w:w="7650" w:type="dxa"/>
          </w:tcPr>
          <w:p w:rsidR="003134CD" w:rsidRDefault="00DC17CC" w:rsidP="003134CD">
            <w:pPr>
              <w:pStyle w:val="ListParagraph"/>
              <w:numPr>
                <w:ilvl w:val="0"/>
                <w:numId w:val="1"/>
              </w:numPr>
              <w:spacing w:before="60"/>
              <w:ind w:left="714" w:hanging="357"/>
            </w:pPr>
            <w:r w:rsidRPr="00C94364">
              <w:t>that stable, caring relationships, which may be of different types, are at the heart of happy families, and are important for children’s security as they grow up.</w:t>
            </w:r>
          </w:p>
          <w:p w:rsidR="003134CD" w:rsidRPr="003134CD" w:rsidRDefault="003134CD" w:rsidP="003134CD">
            <w:pPr>
              <w:rPr>
                <w:sz w:val="10"/>
                <w:szCs w:val="10"/>
              </w:rPr>
            </w:pPr>
          </w:p>
        </w:tc>
        <w:tc>
          <w:tcPr>
            <w:tcW w:w="992" w:type="dxa"/>
          </w:tcPr>
          <w:p w:rsidR="00DC17CC" w:rsidRDefault="00DC17CC" w:rsidP="003134CD">
            <w:pPr>
              <w:spacing w:before="120" w:after="120"/>
              <w:ind w:left="360"/>
            </w:pPr>
          </w:p>
        </w:tc>
        <w:tc>
          <w:tcPr>
            <w:tcW w:w="709" w:type="dxa"/>
          </w:tcPr>
          <w:p w:rsidR="00DC17CC" w:rsidRDefault="00DC17CC" w:rsidP="003134CD">
            <w:pPr>
              <w:spacing w:before="120" w:after="120"/>
              <w:ind w:left="360"/>
            </w:pPr>
          </w:p>
        </w:tc>
        <w:tc>
          <w:tcPr>
            <w:tcW w:w="2693" w:type="dxa"/>
          </w:tcPr>
          <w:p w:rsidR="00DC17CC" w:rsidRDefault="00DC17CC" w:rsidP="003134CD">
            <w:pPr>
              <w:spacing w:before="120" w:after="120"/>
              <w:ind w:left="360"/>
            </w:pPr>
          </w:p>
        </w:tc>
        <w:tc>
          <w:tcPr>
            <w:tcW w:w="1904" w:type="dxa"/>
          </w:tcPr>
          <w:p w:rsidR="00DC17CC" w:rsidRDefault="00DC17CC" w:rsidP="003134CD">
            <w:pPr>
              <w:spacing w:before="120" w:after="120"/>
              <w:ind w:left="360"/>
            </w:pPr>
          </w:p>
        </w:tc>
      </w:tr>
      <w:tr w:rsidR="00DC17CC" w:rsidTr="00D57621">
        <w:tc>
          <w:tcPr>
            <w:tcW w:w="7650" w:type="dxa"/>
          </w:tcPr>
          <w:p w:rsidR="00DC17CC" w:rsidRDefault="00DC17CC" w:rsidP="003134CD">
            <w:pPr>
              <w:pStyle w:val="ListParagraph"/>
              <w:numPr>
                <w:ilvl w:val="0"/>
                <w:numId w:val="1"/>
              </w:numPr>
              <w:spacing w:before="60"/>
              <w:ind w:left="714" w:hanging="357"/>
            </w:pPr>
            <w:r w:rsidRPr="00C94364">
              <w:t>that marriage</w:t>
            </w:r>
            <w:r w:rsidRPr="00EE7B38">
              <w:rPr>
                <w:vertAlign w:val="superscript"/>
              </w:rPr>
              <w:footnoteReference w:id="3"/>
            </w:r>
            <w:r w:rsidRPr="00EE7B38">
              <w:rPr>
                <w:vertAlign w:val="superscript"/>
              </w:rPr>
              <w:t xml:space="preserve"> </w:t>
            </w:r>
            <w:r w:rsidRPr="00C94364">
              <w:t>represents a formal and legally recognised commitment of two people to each other which is intended to be lifelong.</w:t>
            </w:r>
          </w:p>
          <w:p w:rsidR="003134CD" w:rsidRPr="003134CD" w:rsidRDefault="003134CD" w:rsidP="003134CD">
            <w:pPr>
              <w:spacing w:before="60"/>
              <w:ind w:left="357"/>
              <w:rPr>
                <w:sz w:val="10"/>
                <w:szCs w:val="10"/>
              </w:rPr>
            </w:pPr>
          </w:p>
        </w:tc>
        <w:tc>
          <w:tcPr>
            <w:tcW w:w="992" w:type="dxa"/>
          </w:tcPr>
          <w:p w:rsidR="00DC17CC" w:rsidRDefault="00DC17CC" w:rsidP="003134CD">
            <w:pPr>
              <w:spacing w:before="60"/>
              <w:ind w:left="357"/>
            </w:pPr>
          </w:p>
        </w:tc>
        <w:tc>
          <w:tcPr>
            <w:tcW w:w="709" w:type="dxa"/>
          </w:tcPr>
          <w:p w:rsidR="00DC17CC" w:rsidRDefault="00DC17CC" w:rsidP="003134CD">
            <w:pPr>
              <w:spacing w:before="60"/>
              <w:ind w:left="357"/>
            </w:pPr>
          </w:p>
        </w:tc>
        <w:tc>
          <w:tcPr>
            <w:tcW w:w="2693" w:type="dxa"/>
          </w:tcPr>
          <w:p w:rsidR="00DC17CC" w:rsidRDefault="00DC17CC" w:rsidP="003134CD">
            <w:pPr>
              <w:spacing w:before="60"/>
              <w:ind w:left="357"/>
            </w:pPr>
          </w:p>
        </w:tc>
        <w:tc>
          <w:tcPr>
            <w:tcW w:w="1904" w:type="dxa"/>
          </w:tcPr>
          <w:p w:rsidR="00DC17CC" w:rsidRDefault="00DC17CC" w:rsidP="003134CD">
            <w:pPr>
              <w:spacing w:before="60"/>
              <w:ind w:left="357"/>
            </w:pPr>
          </w:p>
        </w:tc>
      </w:tr>
      <w:tr w:rsidR="00DC17CC" w:rsidTr="00D57621">
        <w:tc>
          <w:tcPr>
            <w:tcW w:w="7650" w:type="dxa"/>
          </w:tcPr>
          <w:p w:rsidR="00DC17CC" w:rsidRPr="00C94364" w:rsidRDefault="00DC17CC" w:rsidP="003134CD">
            <w:pPr>
              <w:pStyle w:val="ListParagraph"/>
              <w:numPr>
                <w:ilvl w:val="0"/>
                <w:numId w:val="1"/>
              </w:numPr>
              <w:spacing w:before="120" w:after="120"/>
            </w:pPr>
            <w:r w:rsidRPr="00C94364">
              <w:lastRenderedPageBreak/>
              <w:t>how to recognise if family relationships are making them feel unhappy or unsafe, and how to seek help or advice from others if needed.</w:t>
            </w:r>
          </w:p>
        </w:tc>
        <w:tc>
          <w:tcPr>
            <w:tcW w:w="992" w:type="dxa"/>
          </w:tcPr>
          <w:p w:rsidR="00DC17CC" w:rsidRDefault="00DC17CC" w:rsidP="003134CD">
            <w:pPr>
              <w:spacing w:before="120" w:after="120"/>
              <w:ind w:left="360"/>
            </w:pPr>
          </w:p>
        </w:tc>
        <w:tc>
          <w:tcPr>
            <w:tcW w:w="709" w:type="dxa"/>
          </w:tcPr>
          <w:p w:rsidR="00DC17CC" w:rsidRDefault="00DC17CC" w:rsidP="003134CD">
            <w:pPr>
              <w:spacing w:before="120" w:after="120"/>
              <w:ind w:left="360"/>
            </w:pPr>
          </w:p>
        </w:tc>
        <w:tc>
          <w:tcPr>
            <w:tcW w:w="2693" w:type="dxa"/>
          </w:tcPr>
          <w:p w:rsidR="00DC17CC" w:rsidRDefault="00DC17CC" w:rsidP="003134CD">
            <w:pPr>
              <w:spacing w:before="120" w:after="120"/>
              <w:ind w:left="360"/>
            </w:pPr>
          </w:p>
        </w:tc>
        <w:tc>
          <w:tcPr>
            <w:tcW w:w="1904" w:type="dxa"/>
          </w:tcPr>
          <w:p w:rsidR="00DC17CC" w:rsidRDefault="00DC17CC" w:rsidP="003134CD">
            <w:pPr>
              <w:spacing w:before="120" w:after="120"/>
              <w:ind w:left="360"/>
            </w:pPr>
          </w:p>
        </w:tc>
      </w:tr>
      <w:tr w:rsidR="00C416ED" w:rsidTr="00A96609">
        <w:tc>
          <w:tcPr>
            <w:tcW w:w="13948" w:type="dxa"/>
            <w:gridSpan w:val="5"/>
            <w:shd w:val="clear" w:color="auto" w:fill="9CC2E5" w:themeFill="accent1" w:themeFillTint="99"/>
          </w:tcPr>
          <w:p w:rsidR="00C416ED" w:rsidRPr="00AF36AA" w:rsidRDefault="00C416ED" w:rsidP="00AF36AA">
            <w:pPr>
              <w:pStyle w:val="Default"/>
              <w:spacing w:before="120" w:after="120"/>
              <w:rPr>
                <w:rFonts w:asciiTheme="minorHAnsi" w:hAnsiTheme="minorHAnsi"/>
                <w:b/>
                <w:bCs/>
                <w:sz w:val="22"/>
                <w:szCs w:val="22"/>
              </w:rPr>
            </w:pPr>
            <w:r w:rsidRPr="00AF36AA">
              <w:rPr>
                <w:rFonts w:asciiTheme="minorHAnsi" w:hAnsiTheme="minorHAnsi"/>
                <w:b/>
                <w:bCs/>
                <w:sz w:val="22"/>
                <w:szCs w:val="22"/>
              </w:rPr>
              <w:t>Caring friendships</w:t>
            </w:r>
          </w:p>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how important friendships are in making us feel happy and secure, and how people choose and make friends.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the characteristics of friendships, including mutual respect, truthfulness, trustworthiness, loyalty, kindness, generosity, trust, sharing interests and experiences and support with problems and difficulties.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that healthy friendships are positive and welcoming towards others, and do not make others feel lonely or excluded.</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that most friendships have ups and downs, and that these can often be worked through so that the friendship is repaired or even strengthened, and that resorting to violence is never right.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how to recognise who to trust and who not to trust, how to judge when a friendship is making them feel unhappy or uncomfortable, managing conflict, how to manage these situations and how to seek help or advice from others, if needed.</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CC2E5" w:themeFill="accent1" w:themeFillTint="99"/>
          </w:tcPr>
          <w:p w:rsidR="00C416ED" w:rsidRPr="003134CD" w:rsidRDefault="00C416ED" w:rsidP="003134CD">
            <w:pPr>
              <w:pStyle w:val="Default"/>
              <w:spacing w:before="120" w:after="120"/>
              <w:rPr>
                <w:rFonts w:asciiTheme="minorHAnsi" w:hAnsiTheme="minorHAnsi"/>
                <w:b/>
                <w:bCs/>
                <w:sz w:val="22"/>
                <w:szCs w:val="22"/>
              </w:rPr>
            </w:pPr>
            <w:r w:rsidRPr="003134CD">
              <w:rPr>
                <w:rFonts w:asciiTheme="minorHAnsi" w:hAnsiTheme="minorHAnsi"/>
                <w:b/>
                <w:bCs/>
                <w:sz w:val="22"/>
                <w:szCs w:val="22"/>
              </w:rPr>
              <w:t>Respectful relationships</w:t>
            </w:r>
            <w:r w:rsidRPr="003134CD">
              <w:rPr>
                <w:rFonts w:asciiTheme="minorHAnsi" w:hAnsiTheme="minorHAnsi"/>
                <w:b/>
                <w:bCs/>
                <w:sz w:val="22"/>
                <w:szCs w:val="22"/>
              </w:rPr>
              <w:tab/>
            </w:r>
          </w:p>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the importance of respecting others, even when they are very different from them (for example, physically, in character, personality or backgrounds), or make different choices or have different preferences or beliefs.</w:t>
            </w:r>
          </w:p>
        </w:tc>
        <w:tc>
          <w:tcPr>
            <w:tcW w:w="992" w:type="dxa"/>
          </w:tcPr>
          <w:p w:rsidR="00DC17CC" w:rsidRDefault="00DC17CC" w:rsidP="003134CD">
            <w:pPr>
              <w:spacing w:before="60" w:after="60"/>
              <w:ind w:left="357"/>
            </w:pPr>
          </w:p>
        </w:tc>
        <w:tc>
          <w:tcPr>
            <w:tcW w:w="709" w:type="dxa"/>
          </w:tcPr>
          <w:p w:rsidR="00DC17CC" w:rsidRDefault="00DC17CC" w:rsidP="003134CD">
            <w:pPr>
              <w:spacing w:before="60" w:after="60"/>
              <w:ind w:left="357"/>
            </w:pPr>
          </w:p>
        </w:tc>
        <w:tc>
          <w:tcPr>
            <w:tcW w:w="2693" w:type="dxa"/>
          </w:tcPr>
          <w:p w:rsidR="00DC17CC" w:rsidRDefault="00DC17CC" w:rsidP="003134CD">
            <w:pPr>
              <w:spacing w:before="60" w:after="60"/>
              <w:ind w:left="357"/>
            </w:pPr>
          </w:p>
        </w:tc>
        <w:tc>
          <w:tcPr>
            <w:tcW w:w="1904" w:type="dxa"/>
          </w:tcPr>
          <w:p w:rsidR="00DC17CC" w:rsidRDefault="00DC17CC" w:rsidP="003134CD">
            <w:pPr>
              <w:spacing w:before="60" w:after="60"/>
              <w:ind w:left="357"/>
            </w:pPr>
          </w:p>
        </w:tc>
      </w:tr>
      <w:tr w:rsidR="00DC17CC" w:rsidTr="00D57621">
        <w:tc>
          <w:tcPr>
            <w:tcW w:w="7650" w:type="dxa"/>
          </w:tcPr>
          <w:p w:rsidR="00DC17CC" w:rsidRPr="00C94364" w:rsidRDefault="00DC17CC" w:rsidP="003134CD">
            <w:pPr>
              <w:pStyle w:val="ListParagraph"/>
              <w:numPr>
                <w:ilvl w:val="0"/>
                <w:numId w:val="1"/>
              </w:numPr>
              <w:spacing w:before="60" w:after="60"/>
              <w:ind w:left="714" w:hanging="357"/>
            </w:pPr>
            <w:r w:rsidRPr="00C94364">
              <w:t>practical steps they can take in a range of different contexts to improve or support respectful relationships.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3134CD">
            <w:pPr>
              <w:pStyle w:val="ListParagraph"/>
              <w:numPr>
                <w:ilvl w:val="0"/>
                <w:numId w:val="1"/>
              </w:numPr>
              <w:spacing w:before="60" w:after="120"/>
              <w:ind w:left="714" w:hanging="357"/>
            </w:pPr>
            <w:r w:rsidRPr="00C94364">
              <w:t>the conventions of courtesy and manners.</w:t>
            </w:r>
          </w:p>
        </w:tc>
        <w:tc>
          <w:tcPr>
            <w:tcW w:w="992" w:type="dxa"/>
          </w:tcPr>
          <w:p w:rsidR="00DC17CC" w:rsidRDefault="00DC17CC" w:rsidP="003134CD">
            <w:pPr>
              <w:spacing w:before="60" w:after="60"/>
              <w:ind w:left="357"/>
            </w:pPr>
          </w:p>
        </w:tc>
        <w:tc>
          <w:tcPr>
            <w:tcW w:w="709" w:type="dxa"/>
          </w:tcPr>
          <w:p w:rsidR="00DC17CC" w:rsidRDefault="00DC17CC" w:rsidP="003134CD">
            <w:pPr>
              <w:spacing w:before="60" w:after="60"/>
              <w:ind w:left="357"/>
            </w:pPr>
          </w:p>
        </w:tc>
        <w:tc>
          <w:tcPr>
            <w:tcW w:w="2693" w:type="dxa"/>
          </w:tcPr>
          <w:p w:rsidR="00DC17CC" w:rsidRDefault="00DC17CC" w:rsidP="003134CD">
            <w:pPr>
              <w:spacing w:before="60" w:after="60"/>
              <w:ind w:left="357"/>
            </w:pPr>
          </w:p>
        </w:tc>
        <w:tc>
          <w:tcPr>
            <w:tcW w:w="1904" w:type="dxa"/>
          </w:tcPr>
          <w:p w:rsidR="00DC17CC" w:rsidRDefault="00DC17CC" w:rsidP="003134CD">
            <w:pPr>
              <w:spacing w:before="60" w:after="60"/>
              <w:ind w:left="357"/>
            </w:pPr>
          </w:p>
        </w:tc>
      </w:tr>
      <w:tr w:rsidR="00DC17CC" w:rsidTr="00D57621">
        <w:tc>
          <w:tcPr>
            <w:tcW w:w="7650" w:type="dxa"/>
          </w:tcPr>
          <w:p w:rsidR="00DC17CC" w:rsidRPr="00C94364" w:rsidRDefault="00DC17CC" w:rsidP="00CC372F">
            <w:pPr>
              <w:pStyle w:val="ListParagraph"/>
              <w:numPr>
                <w:ilvl w:val="0"/>
                <w:numId w:val="1"/>
              </w:numPr>
              <w:spacing w:before="60" w:after="120"/>
              <w:ind w:left="714" w:hanging="357"/>
            </w:pPr>
            <w:r w:rsidRPr="00C94364">
              <w:lastRenderedPageBreak/>
              <w:t>the importance of self-respect and how this links to their own happiness.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that in school and in wider society they can expect to be treated with respect by others, and that in turn they should show due respect to others, including those in positions of authority.</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about different types of bullying (including cyberbullying), the impact of bullying, responsibilities of bystanders (primarily reporting bullying to an adult) and how to get help.</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what a stereotype is, and how stereotypes can be unfair, negative or destructive.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120"/>
              <w:ind w:left="714" w:hanging="357"/>
            </w:pPr>
            <w:r w:rsidRPr="00C94364">
              <w:t>the importance of permission-seeking and giving in relationships with friends, peers and adults.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RPr="00CC372F" w:rsidTr="00A96609">
        <w:tc>
          <w:tcPr>
            <w:tcW w:w="13948" w:type="dxa"/>
            <w:gridSpan w:val="5"/>
            <w:shd w:val="clear" w:color="auto" w:fill="9CC2E5" w:themeFill="accent1" w:themeFillTint="99"/>
          </w:tcPr>
          <w:p w:rsidR="00C416ED" w:rsidRPr="00CC372F" w:rsidRDefault="00C416ED" w:rsidP="00CC372F">
            <w:pPr>
              <w:pStyle w:val="Default"/>
              <w:spacing w:before="120" w:after="120"/>
              <w:rPr>
                <w:rFonts w:asciiTheme="minorHAnsi" w:hAnsiTheme="minorHAnsi"/>
                <w:b/>
                <w:bCs/>
                <w:sz w:val="22"/>
                <w:szCs w:val="22"/>
              </w:rPr>
            </w:pPr>
            <w:r w:rsidRPr="00CC372F">
              <w:rPr>
                <w:rFonts w:asciiTheme="minorHAnsi" w:hAnsiTheme="minorHAnsi"/>
                <w:b/>
                <w:bCs/>
                <w:sz w:val="22"/>
                <w:szCs w:val="22"/>
              </w:rPr>
              <w:t>Online relationships</w:t>
            </w:r>
            <w:r w:rsidR="00C66423" w:rsidRPr="00CC372F">
              <w:rPr>
                <w:rFonts w:asciiTheme="minorHAnsi" w:hAnsiTheme="minorHAnsi"/>
                <w:bCs/>
                <w:sz w:val="22"/>
                <w:szCs w:val="22"/>
                <w:vertAlign w:val="superscript"/>
              </w:rPr>
              <w:footnoteReference w:id="4"/>
            </w:r>
          </w:p>
        </w:tc>
      </w:tr>
      <w:tr w:rsidR="00DC17CC" w:rsidTr="00D57621">
        <w:tc>
          <w:tcPr>
            <w:tcW w:w="7650" w:type="dxa"/>
          </w:tcPr>
          <w:p w:rsidR="00DC17CC" w:rsidRPr="00C94364" w:rsidRDefault="00DC17CC" w:rsidP="00CC372F">
            <w:pPr>
              <w:pStyle w:val="ListParagraph"/>
              <w:numPr>
                <w:ilvl w:val="0"/>
                <w:numId w:val="1"/>
              </w:numPr>
              <w:spacing w:before="60" w:after="120"/>
              <w:ind w:left="714" w:hanging="357"/>
            </w:pPr>
            <w:r w:rsidRPr="00C94364">
              <w:t>that people sometimes behave differently online, including by pretending to be someone they are not.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that the same principles apply to online relationships as to face-to-face relationships, including the importance of respect for others online including when we are anonymous.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the rules and principles for keeping safe online, how to recognise risks, harmful content and contact, and how to report them.</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how to critically consider their online friendships and sources of information including awareness of the risks associated with people they have never met.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120"/>
              <w:ind w:left="714" w:hanging="357"/>
            </w:pPr>
            <w:r w:rsidRPr="00C94364">
              <w:t>how information and data is shared and used online.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CC2E5" w:themeFill="accent1" w:themeFillTint="99"/>
          </w:tcPr>
          <w:p w:rsidR="00C416ED" w:rsidRPr="00CC372F" w:rsidRDefault="00C416ED" w:rsidP="00CC372F">
            <w:pPr>
              <w:pStyle w:val="Default"/>
              <w:spacing w:before="120" w:after="120"/>
              <w:rPr>
                <w:rFonts w:asciiTheme="minorHAnsi" w:hAnsiTheme="minorHAnsi"/>
                <w:b/>
                <w:bCs/>
                <w:sz w:val="22"/>
                <w:szCs w:val="22"/>
              </w:rPr>
            </w:pPr>
            <w:r w:rsidRPr="00CC372F">
              <w:rPr>
                <w:rFonts w:asciiTheme="minorHAnsi" w:hAnsiTheme="minorHAnsi"/>
                <w:b/>
                <w:bCs/>
                <w:sz w:val="22"/>
                <w:szCs w:val="22"/>
              </w:rPr>
              <w:t>Being safe</w:t>
            </w:r>
          </w:p>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what sorts of boundaries are appropriate in friendships with peers and others (including in a digital context).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about the concept of privacy and the implications of it for both children and adults; including that it is not always right to keep secrets if they relate to being safe.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that each person’s body belongs to them, and the differences between appropriate and inappropriate or unsafe physical, and other, contact.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how to respond safely and appropriately to adults they may encounter (in all contexts, including online) whom they do not know.</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how to recognise and report feelings of being unsafe or feeling bad about any adult.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504CD5">
            <w:pPr>
              <w:pStyle w:val="ListParagraph"/>
              <w:numPr>
                <w:ilvl w:val="0"/>
                <w:numId w:val="1"/>
              </w:numPr>
              <w:spacing w:before="60" w:after="60"/>
              <w:ind w:left="714" w:hanging="357"/>
            </w:pPr>
            <w:r w:rsidRPr="00C94364">
              <w:t>how to ask for advice or help for themselves or others, and to keep trying until they are heard.</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how to report concerns or abuse, and the vocabulary and confidence needed to do so.</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C94364" w:rsidRDefault="00DC17CC" w:rsidP="00CC372F">
            <w:pPr>
              <w:pStyle w:val="ListParagraph"/>
              <w:numPr>
                <w:ilvl w:val="0"/>
                <w:numId w:val="1"/>
              </w:numPr>
              <w:spacing w:before="60" w:after="60"/>
              <w:ind w:left="714" w:hanging="357"/>
            </w:pPr>
            <w:r w:rsidRPr="00C94364">
              <w:t>where to get advice e.g. family, school and/or other sources.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2D050"/>
          </w:tcPr>
          <w:p w:rsidR="00C416ED" w:rsidRDefault="00C416ED" w:rsidP="00CC372F">
            <w:pPr>
              <w:spacing w:before="120" w:after="120"/>
              <w:jc w:val="center"/>
              <w:rPr>
                <w:b/>
              </w:rPr>
            </w:pPr>
            <w:r w:rsidRPr="009E32C8">
              <w:rPr>
                <w:b/>
              </w:rPr>
              <w:t>Health &amp; Mental Wellbeing</w:t>
            </w:r>
          </w:p>
        </w:tc>
      </w:tr>
      <w:tr w:rsidR="00C416ED" w:rsidTr="00A96609">
        <w:tc>
          <w:tcPr>
            <w:tcW w:w="13948" w:type="dxa"/>
            <w:gridSpan w:val="5"/>
            <w:shd w:val="clear" w:color="auto" w:fill="9CC2E5" w:themeFill="accent1" w:themeFillTint="99"/>
          </w:tcPr>
          <w:p w:rsidR="00C416ED" w:rsidRPr="00CC372F" w:rsidRDefault="00C416ED" w:rsidP="00CC372F">
            <w:pPr>
              <w:pStyle w:val="Default"/>
              <w:spacing w:before="120" w:after="120"/>
              <w:rPr>
                <w:rFonts w:asciiTheme="minorHAnsi" w:hAnsiTheme="minorHAnsi"/>
                <w:b/>
                <w:bCs/>
                <w:sz w:val="22"/>
                <w:szCs w:val="22"/>
              </w:rPr>
            </w:pPr>
            <w:r w:rsidRPr="00CC372F">
              <w:rPr>
                <w:rFonts w:asciiTheme="minorHAnsi" w:hAnsiTheme="minorHAnsi"/>
                <w:b/>
                <w:bCs/>
                <w:sz w:val="22"/>
                <w:szCs w:val="22"/>
              </w:rPr>
              <w:t>Mental Wellbeing</w:t>
            </w:r>
          </w:p>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 xml:space="preserve">that mental wellbeing is a normal part of daily life, in the same way as physical health. </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that there is a normal range of emotions (e.g. happiness, sadness, anger, fear, surprise, nervousness) and scale of emotions that all humans experience in relation to different experiences and situations.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how to recognise and talk about their emotions, including having a varied vocabulary of words to use when talking about their own and others’ feelings.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how to judge whether what they are feeling and how they are behaving is appropriate and proportionate.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the benefits of physical exercise, time outdoors, community participation, voluntary and service-based activity on mental wellbeing and happiness.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simple self-care techniques, including the importance of rest, time spent with friends and family and the benefits of hobbies and interests.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isolation and loneliness can affect children and that it is very important for children to discuss their feelings with an adult and seek support.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that bullying (including cyberbullying) has a negative and often lasting impact on mental wellbeing.</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CC372F">
            <w:pPr>
              <w:pStyle w:val="ListParagraph"/>
              <w:numPr>
                <w:ilvl w:val="0"/>
                <w:numId w:val="1"/>
              </w:numPr>
              <w:spacing w:before="60" w:after="60"/>
              <w:ind w:left="714" w:hanging="357"/>
            </w:pPr>
            <w:r w:rsidRPr="00605406">
              <w:t>it is common for people to experience mental ill health. For many people who do, the problems can be resolved if the right support is made available, especially if accessed early enough.</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CC2E5" w:themeFill="accent1" w:themeFillTint="99"/>
          </w:tcPr>
          <w:p w:rsidR="00C416ED" w:rsidRPr="00CC372F" w:rsidRDefault="00C416ED" w:rsidP="005F33B1">
            <w:pPr>
              <w:pStyle w:val="Default"/>
              <w:spacing w:before="120" w:after="120"/>
              <w:rPr>
                <w:rFonts w:asciiTheme="minorHAnsi" w:hAnsiTheme="minorHAnsi"/>
                <w:b/>
                <w:bCs/>
                <w:sz w:val="22"/>
                <w:szCs w:val="22"/>
              </w:rPr>
            </w:pPr>
            <w:r w:rsidRPr="00CC372F">
              <w:rPr>
                <w:rFonts w:asciiTheme="minorHAnsi" w:hAnsiTheme="minorHAnsi"/>
                <w:b/>
                <w:bCs/>
                <w:sz w:val="22"/>
                <w:szCs w:val="22"/>
              </w:rPr>
              <w:t>Internet safety and harms (incl</w:t>
            </w:r>
            <w:r w:rsidR="005F33B1">
              <w:rPr>
                <w:rFonts w:asciiTheme="minorHAnsi" w:hAnsiTheme="minorHAnsi"/>
                <w:b/>
                <w:bCs/>
                <w:sz w:val="22"/>
                <w:szCs w:val="22"/>
              </w:rPr>
              <w:t>uding</w:t>
            </w:r>
            <w:r w:rsidRPr="00CC372F">
              <w:rPr>
                <w:rFonts w:asciiTheme="minorHAnsi" w:hAnsiTheme="minorHAnsi"/>
                <w:b/>
                <w:bCs/>
                <w:sz w:val="22"/>
                <w:szCs w:val="22"/>
              </w:rPr>
              <w:t xml:space="preserve"> benefits)</w:t>
            </w:r>
            <w:r w:rsidR="00E17C71" w:rsidRPr="00CC372F">
              <w:rPr>
                <w:rFonts w:asciiTheme="minorHAnsi" w:hAnsiTheme="minorHAnsi"/>
                <w:b/>
                <w:bCs/>
                <w:sz w:val="22"/>
                <w:szCs w:val="22"/>
                <w:vertAlign w:val="superscript"/>
              </w:rPr>
              <w:footnoteReference w:id="5"/>
            </w:r>
          </w:p>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that for most people the internet is an integral part of life and has many benefits.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about the benefits of rationing time spent online, the risks of excessive time spent on electronic devices and the impact of positive and negative content online on their own and others’ mental and physical wellbeing.</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how to consider the effect of their online actions on others and know how to recognise and display respectful behaviour online and the importance of keeping personal information private.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why social media, some computer games and online gaming, for example, are age restricted.</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that the internet can also be a negative place where online abuse, trolling, bullying and harassment can take place, which can have a negative impact on mental health.</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how to be a discerning consumer of information online including understanding that information, including that from search engines, is ranked, selected and targeted.</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120"/>
              <w:ind w:left="714" w:hanging="357"/>
            </w:pPr>
            <w:r w:rsidRPr="001E2D06">
              <w:t>where and how to report concerns and get support with issues online.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RPr="00504CD5" w:rsidTr="00A96609">
        <w:tc>
          <w:tcPr>
            <w:tcW w:w="13948" w:type="dxa"/>
            <w:gridSpan w:val="5"/>
            <w:shd w:val="clear" w:color="auto" w:fill="9CC2E5" w:themeFill="accent1" w:themeFillTint="99"/>
          </w:tcPr>
          <w:p w:rsidR="00C416ED" w:rsidRPr="00504CD5" w:rsidRDefault="00C416ED" w:rsidP="00504CD5">
            <w:pPr>
              <w:pStyle w:val="Default"/>
              <w:spacing w:before="120" w:after="120"/>
              <w:rPr>
                <w:rFonts w:asciiTheme="minorHAnsi" w:hAnsiTheme="minorHAnsi"/>
                <w:b/>
                <w:bCs/>
                <w:sz w:val="22"/>
                <w:szCs w:val="22"/>
              </w:rPr>
            </w:pPr>
            <w:r w:rsidRPr="00504CD5">
              <w:rPr>
                <w:rFonts w:asciiTheme="minorHAnsi" w:hAnsiTheme="minorHAnsi"/>
                <w:b/>
                <w:bCs/>
                <w:sz w:val="22"/>
                <w:szCs w:val="22"/>
              </w:rPr>
              <w:t>Physical health and fitness</w:t>
            </w:r>
            <w:r w:rsidR="005E7794" w:rsidRPr="00504CD5">
              <w:rPr>
                <w:rFonts w:asciiTheme="minorHAnsi" w:hAnsiTheme="minorHAnsi"/>
                <w:bCs/>
                <w:sz w:val="22"/>
                <w:szCs w:val="22"/>
                <w:vertAlign w:val="superscript"/>
              </w:rPr>
              <w:footnoteReference w:id="6"/>
            </w:r>
          </w:p>
        </w:tc>
      </w:tr>
      <w:tr w:rsidR="00DC17CC" w:rsidTr="00D57621">
        <w:tc>
          <w:tcPr>
            <w:tcW w:w="7650" w:type="dxa"/>
          </w:tcPr>
          <w:p w:rsidR="00DC17CC" w:rsidRPr="00605406" w:rsidRDefault="00DC17CC" w:rsidP="00504CD5">
            <w:pPr>
              <w:pStyle w:val="ListParagraph"/>
              <w:numPr>
                <w:ilvl w:val="0"/>
                <w:numId w:val="1"/>
              </w:numPr>
              <w:spacing w:before="120" w:after="120"/>
              <w:ind w:left="714" w:hanging="357"/>
            </w:pPr>
            <w:r w:rsidRPr="001E2D06">
              <w:t>the characteristics and mental and physical benefits of an active lifestyle.</w:t>
            </w:r>
          </w:p>
        </w:tc>
        <w:tc>
          <w:tcPr>
            <w:tcW w:w="992" w:type="dxa"/>
          </w:tcPr>
          <w:p w:rsidR="00DC17CC" w:rsidRDefault="00DC17CC" w:rsidP="00504CD5">
            <w:pPr>
              <w:spacing w:before="60" w:after="60"/>
              <w:ind w:left="357"/>
            </w:pPr>
          </w:p>
        </w:tc>
        <w:tc>
          <w:tcPr>
            <w:tcW w:w="709" w:type="dxa"/>
          </w:tcPr>
          <w:p w:rsidR="00DC17CC" w:rsidRDefault="00DC17CC" w:rsidP="00504CD5">
            <w:pPr>
              <w:spacing w:before="60" w:after="60"/>
              <w:ind w:left="357"/>
            </w:pPr>
          </w:p>
        </w:tc>
        <w:tc>
          <w:tcPr>
            <w:tcW w:w="2693" w:type="dxa"/>
          </w:tcPr>
          <w:p w:rsidR="00DC17CC" w:rsidRDefault="00DC17CC" w:rsidP="00504CD5">
            <w:pPr>
              <w:spacing w:before="60" w:after="60"/>
              <w:ind w:left="357"/>
            </w:pPr>
          </w:p>
        </w:tc>
        <w:tc>
          <w:tcPr>
            <w:tcW w:w="1904" w:type="dxa"/>
          </w:tcPr>
          <w:p w:rsidR="00DC17CC" w:rsidRDefault="00DC17CC" w:rsidP="00504CD5">
            <w:pPr>
              <w:spacing w:before="60" w:after="60"/>
              <w:ind w:left="357"/>
            </w:pPr>
          </w:p>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the importance of building regular exercise into daily and weekly routines and how to achieve this; for example walking or cycling to school, a daily active mile or other forms of regular, vigorous exercise.</w:t>
            </w:r>
          </w:p>
        </w:tc>
        <w:tc>
          <w:tcPr>
            <w:tcW w:w="992" w:type="dxa"/>
          </w:tcPr>
          <w:p w:rsidR="00DC17CC" w:rsidRDefault="00DC17CC" w:rsidP="00504CD5">
            <w:pPr>
              <w:spacing w:before="60" w:after="60"/>
              <w:ind w:left="357"/>
            </w:pPr>
          </w:p>
        </w:tc>
        <w:tc>
          <w:tcPr>
            <w:tcW w:w="709" w:type="dxa"/>
          </w:tcPr>
          <w:p w:rsidR="00DC17CC" w:rsidRDefault="00DC17CC" w:rsidP="00504CD5">
            <w:pPr>
              <w:spacing w:before="60" w:after="60"/>
              <w:ind w:left="357"/>
            </w:pPr>
          </w:p>
        </w:tc>
        <w:tc>
          <w:tcPr>
            <w:tcW w:w="2693" w:type="dxa"/>
          </w:tcPr>
          <w:p w:rsidR="00DC17CC" w:rsidRDefault="00DC17CC" w:rsidP="00504CD5">
            <w:pPr>
              <w:spacing w:before="60" w:after="60"/>
              <w:ind w:left="357"/>
            </w:pPr>
          </w:p>
        </w:tc>
        <w:tc>
          <w:tcPr>
            <w:tcW w:w="1904" w:type="dxa"/>
          </w:tcPr>
          <w:p w:rsidR="00DC17CC" w:rsidRDefault="00DC17CC" w:rsidP="00504CD5">
            <w:pPr>
              <w:spacing w:before="60" w:after="60"/>
              <w:ind w:left="357"/>
            </w:pPr>
          </w:p>
        </w:tc>
      </w:tr>
      <w:tr w:rsidR="00DC17CC" w:rsidTr="00D57621">
        <w:tc>
          <w:tcPr>
            <w:tcW w:w="7650" w:type="dxa"/>
          </w:tcPr>
          <w:p w:rsidR="00DC17CC" w:rsidRPr="00605406" w:rsidRDefault="00DC17CC" w:rsidP="00504CD5">
            <w:pPr>
              <w:pStyle w:val="ListParagraph"/>
              <w:numPr>
                <w:ilvl w:val="0"/>
                <w:numId w:val="1"/>
              </w:numPr>
              <w:spacing w:before="60" w:after="120"/>
              <w:ind w:left="714" w:hanging="357"/>
            </w:pPr>
            <w:r w:rsidRPr="001E2D06">
              <w:t>the risks associated with an inactive lifestyle (including obesity).</w:t>
            </w:r>
          </w:p>
        </w:tc>
        <w:tc>
          <w:tcPr>
            <w:tcW w:w="992" w:type="dxa"/>
          </w:tcPr>
          <w:p w:rsidR="00DC17CC" w:rsidRDefault="00DC17CC" w:rsidP="00504CD5">
            <w:pPr>
              <w:spacing w:before="60" w:after="60"/>
              <w:ind w:left="357"/>
            </w:pPr>
          </w:p>
        </w:tc>
        <w:tc>
          <w:tcPr>
            <w:tcW w:w="709" w:type="dxa"/>
          </w:tcPr>
          <w:p w:rsidR="00DC17CC" w:rsidRDefault="00DC17CC" w:rsidP="00504CD5">
            <w:pPr>
              <w:spacing w:before="60" w:after="60"/>
              <w:ind w:left="357"/>
            </w:pPr>
          </w:p>
        </w:tc>
        <w:tc>
          <w:tcPr>
            <w:tcW w:w="2693" w:type="dxa"/>
          </w:tcPr>
          <w:p w:rsidR="00DC17CC" w:rsidRDefault="00DC17CC" w:rsidP="00504CD5">
            <w:pPr>
              <w:spacing w:before="60" w:after="60"/>
              <w:ind w:left="357"/>
            </w:pPr>
          </w:p>
        </w:tc>
        <w:tc>
          <w:tcPr>
            <w:tcW w:w="1904" w:type="dxa"/>
          </w:tcPr>
          <w:p w:rsidR="00DC17CC" w:rsidRDefault="00DC17CC" w:rsidP="00504CD5">
            <w:pPr>
              <w:spacing w:before="60" w:after="60"/>
              <w:ind w:left="357"/>
            </w:pPr>
          </w:p>
        </w:tc>
      </w:tr>
      <w:tr w:rsidR="00DC17CC" w:rsidTr="00D57621">
        <w:tc>
          <w:tcPr>
            <w:tcW w:w="7650" w:type="dxa"/>
          </w:tcPr>
          <w:p w:rsidR="00DC17CC" w:rsidRPr="00605406" w:rsidRDefault="00DC17CC" w:rsidP="00504CD5">
            <w:pPr>
              <w:pStyle w:val="ListParagraph"/>
              <w:numPr>
                <w:ilvl w:val="0"/>
                <w:numId w:val="1"/>
              </w:numPr>
              <w:spacing w:before="60" w:after="120"/>
              <w:ind w:left="714" w:hanging="357"/>
            </w:pPr>
            <w:r w:rsidRPr="001E2D06">
              <w:t>how and when to seek support including which adults to speak to in school if they are worried about their health.</w:t>
            </w:r>
          </w:p>
        </w:tc>
        <w:tc>
          <w:tcPr>
            <w:tcW w:w="992" w:type="dxa"/>
          </w:tcPr>
          <w:p w:rsidR="00DC17CC" w:rsidRDefault="00DC17CC" w:rsidP="00504CD5">
            <w:pPr>
              <w:spacing w:before="60" w:after="60"/>
              <w:ind w:left="357"/>
            </w:pPr>
          </w:p>
        </w:tc>
        <w:tc>
          <w:tcPr>
            <w:tcW w:w="709" w:type="dxa"/>
          </w:tcPr>
          <w:p w:rsidR="00DC17CC" w:rsidRDefault="00DC17CC" w:rsidP="00504CD5">
            <w:pPr>
              <w:spacing w:before="60" w:after="60"/>
              <w:ind w:left="357"/>
            </w:pPr>
          </w:p>
        </w:tc>
        <w:tc>
          <w:tcPr>
            <w:tcW w:w="2693" w:type="dxa"/>
          </w:tcPr>
          <w:p w:rsidR="00DC17CC" w:rsidRDefault="00DC17CC" w:rsidP="00504CD5">
            <w:pPr>
              <w:spacing w:before="60" w:after="60"/>
              <w:ind w:left="357"/>
            </w:pPr>
          </w:p>
        </w:tc>
        <w:tc>
          <w:tcPr>
            <w:tcW w:w="1904" w:type="dxa"/>
          </w:tcPr>
          <w:p w:rsidR="00DC17CC" w:rsidRDefault="00DC17CC" w:rsidP="00504CD5">
            <w:pPr>
              <w:spacing w:before="60" w:after="60"/>
              <w:ind w:left="357"/>
            </w:pPr>
          </w:p>
        </w:tc>
      </w:tr>
      <w:tr w:rsidR="00C416ED" w:rsidTr="00A96609">
        <w:tc>
          <w:tcPr>
            <w:tcW w:w="13948" w:type="dxa"/>
            <w:gridSpan w:val="5"/>
            <w:shd w:val="clear" w:color="auto" w:fill="9CC2E5" w:themeFill="accent1" w:themeFillTint="99"/>
          </w:tcPr>
          <w:p w:rsidR="00C416ED" w:rsidRDefault="00C416ED" w:rsidP="00504CD5">
            <w:pPr>
              <w:shd w:val="clear" w:color="auto" w:fill="9CC2E5" w:themeFill="accent1" w:themeFillTint="99"/>
              <w:spacing w:before="120" w:after="120"/>
              <w:rPr>
                <w:b/>
              </w:rPr>
            </w:pPr>
            <w:r w:rsidRPr="001E2D06">
              <w:rPr>
                <w:b/>
              </w:rPr>
              <w:t>Healthy eating</w:t>
            </w:r>
            <w:r w:rsidR="005E7794">
              <w:rPr>
                <w:rStyle w:val="FootnoteReference"/>
                <w:b/>
              </w:rPr>
              <w:footnoteReference w:id="7"/>
            </w:r>
          </w:p>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what constitutes a healthy diet (including understanding calories and other nutritional content).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120"/>
              <w:ind w:left="714" w:hanging="357"/>
            </w:pPr>
            <w:r w:rsidRPr="001E2D06">
              <w:t>the principles of planning and preparing a range of healthy meals.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1"/>
              </w:numPr>
              <w:spacing w:before="60" w:after="60"/>
              <w:ind w:left="714" w:hanging="357"/>
            </w:pPr>
            <w:r w:rsidRPr="001E2D06">
              <w:t>the characteristics of a poor diet and risks associated with unhealthy eating (including, for example, obesity and tooth decay) and other behaviours (e.g. the impact of alcohol on diet or health).</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RPr="00504CD5" w:rsidTr="00A96609">
        <w:tc>
          <w:tcPr>
            <w:tcW w:w="13948" w:type="dxa"/>
            <w:gridSpan w:val="5"/>
            <w:shd w:val="clear" w:color="auto" w:fill="9CC2E5" w:themeFill="accent1" w:themeFillTint="99"/>
          </w:tcPr>
          <w:p w:rsidR="00C416ED" w:rsidRDefault="00C416ED" w:rsidP="00504CD5">
            <w:pPr>
              <w:shd w:val="clear" w:color="auto" w:fill="9CC2E5" w:themeFill="accent1" w:themeFillTint="99"/>
              <w:spacing w:before="120" w:after="120"/>
              <w:rPr>
                <w:b/>
              </w:rPr>
            </w:pPr>
            <w:r w:rsidRPr="001E2D06">
              <w:rPr>
                <w:b/>
              </w:rPr>
              <w:t>Drugs, alcohol and tobacco</w:t>
            </w:r>
          </w:p>
        </w:tc>
      </w:tr>
      <w:tr w:rsidR="00DC17CC" w:rsidTr="00D57621">
        <w:tc>
          <w:tcPr>
            <w:tcW w:w="7650" w:type="dxa"/>
          </w:tcPr>
          <w:p w:rsidR="00DC17CC" w:rsidRPr="00605406" w:rsidRDefault="00DC17CC" w:rsidP="00504CD5">
            <w:pPr>
              <w:pStyle w:val="ListParagraph"/>
              <w:numPr>
                <w:ilvl w:val="0"/>
                <w:numId w:val="1"/>
              </w:numPr>
              <w:spacing w:before="60" w:after="120"/>
              <w:ind w:left="714" w:hanging="357"/>
            </w:pPr>
            <w:r w:rsidRPr="00F74F91">
              <w:t>the facts about legal and illegal harmful substances and associated risks, including smoking, alcohol use and drug-taking.</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CC2E5" w:themeFill="accent1" w:themeFillTint="99"/>
          </w:tcPr>
          <w:p w:rsidR="00C416ED" w:rsidRDefault="00C416ED" w:rsidP="00504CD5">
            <w:pPr>
              <w:spacing w:before="120" w:after="120"/>
            </w:pPr>
            <w:r w:rsidRPr="00F74F91">
              <w:rPr>
                <w:b/>
              </w:rPr>
              <w:t>Health and prevention</w:t>
            </w:r>
            <w:r w:rsidR="00925CE0">
              <w:rPr>
                <w:rStyle w:val="FootnoteReference"/>
                <w:b/>
              </w:rPr>
              <w:footnoteReference w:id="8"/>
            </w:r>
          </w:p>
        </w:tc>
      </w:tr>
      <w:tr w:rsidR="00DC17CC" w:rsidTr="00D57621">
        <w:tc>
          <w:tcPr>
            <w:tcW w:w="7650" w:type="dxa"/>
          </w:tcPr>
          <w:p w:rsidR="00DC17CC" w:rsidRPr="00605406" w:rsidRDefault="00DC17CC" w:rsidP="00504CD5">
            <w:pPr>
              <w:pStyle w:val="ListParagraph"/>
              <w:numPr>
                <w:ilvl w:val="0"/>
                <w:numId w:val="9"/>
              </w:numPr>
              <w:spacing w:before="60" w:after="60"/>
            </w:pPr>
            <w:r w:rsidRPr="00F74F91">
              <w:t>how to recognise early signs of physical illness, such as weight loss, or unexplained changes to the body.</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60"/>
            </w:pPr>
            <w:r w:rsidRPr="00F74F91">
              <w:t>about safe and unsafe exposure to the sun, and how to reduce the risk of sun damage, including skin cancer.</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120"/>
              <w:ind w:left="714" w:hanging="357"/>
            </w:pPr>
            <w:r w:rsidRPr="00F74F91">
              <w:t>the importance of sufficient good quality sleep for good health and that a lack of sleep can affect weight, mood and ability to learn.</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r w:rsidRPr="00F74F91">
              <w:t>about dental health and the benefits of good oral hygiene and dental flossing, including regular check-ups at the dentist.</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120"/>
              <w:ind w:left="714" w:hanging="357"/>
            </w:pPr>
            <w:r w:rsidRPr="00F74F91">
              <w:t>about personal hygiene and germs including bacteria, viruses, how they are spread and treated, and the importance of handwashing.</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r w:rsidRPr="00F74F91">
              <w:t>the facts and science relating to allergies, immunisation and vaccination.</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RPr="00504CD5" w:rsidTr="00A96609">
        <w:tc>
          <w:tcPr>
            <w:tcW w:w="13948" w:type="dxa"/>
            <w:gridSpan w:val="5"/>
            <w:shd w:val="clear" w:color="auto" w:fill="9CC2E5" w:themeFill="accent1" w:themeFillTint="99"/>
          </w:tcPr>
          <w:p w:rsidR="00C416ED" w:rsidRDefault="00C416ED" w:rsidP="00504CD5">
            <w:pPr>
              <w:shd w:val="clear" w:color="auto" w:fill="9CC2E5" w:themeFill="accent1" w:themeFillTint="99"/>
              <w:spacing w:before="120" w:after="120"/>
              <w:rPr>
                <w:b/>
              </w:rPr>
            </w:pPr>
            <w:r w:rsidRPr="002273E3">
              <w:rPr>
                <w:b/>
              </w:rPr>
              <w:t>Basic first aid</w:t>
            </w:r>
          </w:p>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proofErr w:type="gramStart"/>
            <w:r w:rsidRPr="002273E3">
              <w:t>how</w:t>
            </w:r>
            <w:proofErr w:type="gramEnd"/>
            <w:r w:rsidRPr="002273E3">
              <w:t xml:space="preserve"> to make a clear and efficient call to emergency services if necessary.</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proofErr w:type="gramStart"/>
            <w:r w:rsidRPr="002273E3">
              <w:t>concepts</w:t>
            </w:r>
            <w:proofErr w:type="gramEnd"/>
            <w:r w:rsidRPr="002273E3">
              <w:t xml:space="preserve"> of basic first-aid, for example dealing with common injuries, including head injuries.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C416ED" w:rsidTr="00A96609">
        <w:tc>
          <w:tcPr>
            <w:tcW w:w="13948" w:type="dxa"/>
            <w:gridSpan w:val="5"/>
            <w:shd w:val="clear" w:color="auto" w:fill="9CC2E5" w:themeFill="accent1" w:themeFillTint="99"/>
          </w:tcPr>
          <w:p w:rsidR="00C416ED" w:rsidRDefault="00C416ED" w:rsidP="00504CD5">
            <w:pPr>
              <w:spacing w:before="120" w:after="120"/>
              <w:ind w:firstLine="28"/>
            </w:pPr>
            <w:r w:rsidRPr="002273E3">
              <w:rPr>
                <w:b/>
              </w:rPr>
              <w:t>Changing adolescent body</w:t>
            </w:r>
            <w:r w:rsidR="00443F68">
              <w:rPr>
                <w:rStyle w:val="FootnoteReference"/>
                <w:b/>
              </w:rPr>
              <w:footnoteReference w:id="9"/>
            </w:r>
          </w:p>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proofErr w:type="gramStart"/>
            <w:r w:rsidRPr="002273E3">
              <w:t>key</w:t>
            </w:r>
            <w:proofErr w:type="gramEnd"/>
            <w:r w:rsidRPr="002273E3">
              <w:t xml:space="preserve"> facts about puberty and the changing adolescent body, particularly from age 9 through to age 11, including physical and emotional changes.</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r w:rsidR="00DC17CC" w:rsidTr="00D57621">
        <w:tc>
          <w:tcPr>
            <w:tcW w:w="7650" w:type="dxa"/>
          </w:tcPr>
          <w:p w:rsidR="00DC17CC" w:rsidRPr="00605406" w:rsidRDefault="00DC17CC" w:rsidP="00504CD5">
            <w:pPr>
              <w:pStyle w:val="ListParagraph"/>
              <w:numPr>
                <w:ilvl w:val="0"/>
                <w:numId w:val="9"/>
              </w:numPr>
              <w:spacing w:before="60" w:after="60"/>
              <w:ind w:left="714" w:hanging="357"/>
            </w:pPr>
            <w:proofErr w:type="gramStart"/>
            <w:r w:rsidRPr="002273E3">
              <w:t>about</w:t>
            </w:r>
            <w:proofErr w:type="gramEnd"/>
            <w:r w:rsidRPr="002273E3">
              <w:t xml:space="preserve"> menstrual wellbeing including the key facts about the menstrual cycle.</w:t>
            </w:r>
          </w:p>
        </w:tc>
        <w:tc>
          <w:tcPr>
            <w:tcW w:w="992" w:type="dxa"/>
          </w:tcPr>
          <w:p w:rsidR="00DC17CC" w:rsidRDefault="00DC17CC"/>
        </w:tc>
        <w:tc>
          <w:tcPr>
            <w:tcW w:w="709" w:type="dxa"/>
          </w:tcPr>
          <w:p w:rsidR="00DC17CC" w:rsidRDefault="00DC17CC"/>
        </w:tc>
        <w:tc>
          <w:tcPr>
            <w:tcW w:w="2693" w:type="dxa"/>
          </w:tcPr>
          <w:p w:rsidR="00DC17CC" w:rsidRDefault="00DC17CC"/>
        </w:tc>
        <w:tc>
          <w:tcPr>
            <w:tcW w:w="1904" w:type="dxa"/>
          </w:tcPr>
          <w:p w:rsidR="00DC17CC" w:rsidRDefault="00DC17CC"/>
        </w:tc>
      </w:tr>
    </w:tbl>
    <w:p w:rsidR="001448EA" w:rsidRPr="00EE7B38" w:rsidRDefault="001448EA"/>
    <w:p w:rsidR="00EE7B38" w:rsidRPr="00EE7B38" w:rsidRDefault="00EE7B38">
      <w:pPr>
        <w:rPr>
          <w:sz w:val="16"/>
          <w:szCs w:val="16"/>
        </w:rPr>
      </w:pPr>
    </w:p>
    <w:p w:rsidR="00E07AE5" w:rsidRPr="00D67CA7" w:rsidRDefault="00E07AE5">
      <w:pPr>
        <w:rPr>
          <w:b/>
        </w:rPr>
      </w:pPr>
      <w:r w:rsidRPr="00D67CA7">
        <w:rPr>
          <w:b/>
        </w:rPr>
        <w:t xml:space="preserve">The following is taken from the National Curriculum for </w:t>
      </w:r>
      <w:hyperlink r:id="rId11" w:history="1">
        <w:r w:rsidRPr="00D67CA7">
          <w:rPr>
            <w:rStyle w:val="Hyperlink"/>
            <w:b/>
          </w:rPr>
          <w:t>Science</w:t>
        </w:r>
      </w:hyperlink>
      <w:r w:rsidR="009A4010" w:rsidRPr="00D67CA7">
        <w:rPr>
          <w:b/>
        </w:rPr>
        <w:t xml:space="preserve"> and </w:t>
      </w:r>
      <w:r w:rsidR="006D2AC1" w:rsidRPr="00D67CA7">
        <w:rPr>
          <w:b/>
        </w:rPr>
        <w:t>further supports the PSHE curriculum</w:t>
      </w:r>
      <w:r w:rsidR="00C17C75" w:rsidRPr="00D67CA7">
        <w:rPr>
          <w:b/>
        </w:rPr>
        <w:t xml:space="preserve"> and DfE requirements.</w:t>
      </w:r>
    </w:p>
    <w:tbl>
      <w:tblPr>
        <w:tblStyle w:val="TableGrid"/>
        <w:tblW w:w="0" w:type="auto"/>
        <w:tblLook w:val="04A0" w:firstRow="1" w:lastRow="0" w:firstColumn="1" w:lastColumn="0" w:noHBand="0" w:noVBand="1"/>
      </w:tblPr>
      <w:tblGrid>
        <w:gridCol w:w="7650"/>
        <w:gridCol w:w="992"/>
        <w:gridCol w:w="709"/>
        <w:gridCol w:w="2693"/>
        <w:gridCol w:w="1904"/>
      </w:tblGrid>
      <w:tr w:rsidR="00541A0A" w:rsidRPr="00DC17CC" w:rsidTr="00D57621">
        <w:tc>
          <w:tcPr>
            <w:tcW w:w="7650" w:type="dxa"/>
          </w:tcPr>
          <w:p w:rsidR="00541A0A" w:rsidRDefault="00541A0A" w:rsidP="00A96609">
            <w:pPr>
              <w:rPr>
                <w:b/>
              </w:rPr>
            </w:pPr>
          </w:p>
          <w:p w:rsidR="00541A0A" w:rsidRDefault="00541A0A" w:rsidP="00A96609">
            <w:pPr>
              <w:rPr>
                <w:b/>
              </w:rPr>
            </w:pPr>
            <w:r w:rsidRPr="009E32C8">
              <w:rPr>
                <w:b/>
              </w:rPr>
              <w:t xml:space="preserve">Learning </w:t>
            </w:r>
            <w:r w:rsidR="00D67CA7">
              <w:rPr>
                <w:b/>
              </w:rPr>
              <w:t>Opportunities – for pupils to:</w:t>
            </w:r>
          </w:p>
          <w:p w:rsidR="00541A0A" w:rsidRPr="009E32C8" w:rsidRDefault="00541A0A" w:rsidP="00A96609">
            <w:pPr>
              <w:rPr>
                <w:b/>
              </w:rPr>
            </w:pPr>
          </w:p>
        </w:tc>
        <w:tc>
          <w:tcPr>
            <w:tcW w:w="992" w:type="dxa"/>
          </w:tcPr>
          <w:p w:rsidR="00541A0A" w:rsidRDefault="00541A0A" w:rsidP="00A96609">
            <w:pPr>
              <w:rPr>
                <w:b/>
              </w:rPr>
            </w:pPr>
          </w:p>
          <w:p w:rsidR="00541A0A" w:rsidRPr="009E32C8" w:rsidRDefault="00541A0A" w:rsidP="00A96609">
            <w:pPr>
              <w:rPr>
                <w:b/>
              </w:rPr>
            </w:pPr>
            <w:r w:rsidRPr="009E32C8">
              <w:rPr>
                <w:b/>
              </w:rPr>
              <w:t>Year Group</w:t>
            </w:r>
          </w:p>
        </w:tc>
        <w:tc>
          <w:tcPr>
            <w:tcW w:w="709" w:type="dxa"/>
          </w:tcPr>
          <w:p w:rsidR="00541A0A" w:rsidRDefault="00541A0A" w:rsidP="00A96609">
            <w:pPr>
              <w:rPr>
                <w:b/>
              </w:rPr>
            </w:pPr>
          </w:p>
          <w:p w:rsidR="00541A0A" w:rsidRPr="009E32C8" w:rsidRDefault="00541A0A" w:rsidP="00A96609">
            <w:pPr>
              <w:rPr>
                <w:b/>
              </w:rPr>
            </w:pPr>
            <w:r w:rsidRPr="009E32C8">
              <w:rPr>
                <w:b/>
              </w:rPr>
              <w:t>Term</w:t>
            </w:r>
          </w:p>
        </w:tc>
        <w:tc>
          <w:tcPr>
            <w:tcW w:w="2693" w:type="dxa"/>
          </w:tcPr>
          <w:p w:rsidR="00541A0A" w:rsidRDefault="00541A0A" w:rsidP="00A96609">
            <w:pPr>
              <w:rPr>
                <w:b/>
              </w:rPr>
            </w:pPr>
          </w:p>
          <w:p w:rsidR="00541A0A" w:rsidRPr="009E32C8" w:rsidRDefault="00541A0A" w:rsidP="00A96609">
            <w:pPr>
              <w:rPr>
                <w:b/>
              </w:rPr>
            </w:pPr>
            <w:r w:rsidRPr="009E32C8">
              <w:rPr>
                <w:b/>
              </w:rPr>
              <w:t>Key Resources</w:t>
            </w:r>
          </w:p>
        </w:tc>
        <w:tc>
          <w:tcPr>
            <w:tcW w:w="1904" w:type="dxa"/>
          </w:tcPr>
          <w:p w:rsidR="00541A0A" w:rsidRDefault="00541A0A" w:rsidP="00A96609">
            <w:pPr>
              <w:rPr>
                <w:b/>
              </w:rPr>
            </w:pPr>
            <w:r>
              <w:rPr>
                <w:b/>
              </w:rPr>
              <w:t>Teacher Confidence</w:t>
            </w:r>
          </w:p>
          <w:p w:rsidR="00541A0A" w:rsidRPr="00DC17CC" w:rsidRDefault="00541A0A" w:rsidP="00A96609">
            <w:pPr>
              <w:rPr>
                <w:sz w:val="40"/>
                <w:szCs w:val="40"/>
              </w:rPr>
            </w:pPr>
            <w:r>
              <w:rPr>
                <w:sz w:val="40"/>
                <w:szCs w:val="40"/>
              </w:rPr>
              <w:t xml:space="preserve">  </w:t>
            </w:r>
            <w:r w:rsidRPr="00DC17CC">
              <w:rPr>
                <w:sz w:val="40"/>
                <w:szCs w:val="40"/>
              </w:rPr>
              <w:sym w:font="Wingdings" w:char="F04A"/>
            </w:r>
            <w:r>
              <w:rPr>
                <w:sz w:val="40"/>
                <w:szCs w:val="40"/>
              </w:rPr>
              <w:t xml:space="preserve">  </w:t>
            </w:r>
            <w:r w:rsidRPr="00BA637A">
              <w:rPr>
                <w:sz w:val="40"/>
                <w:szCs w:val="40"/>
              </w:rPr>
              <w:sym w:font="Wingdings" w:char="F04B"/>
            </w:r>
            <w:r>
              <w:rPr>
                <w:sz w:val="40"/>
                <w:szCs w:val="40"/>
              </w:rPr>
              <w:t xml:space="preserve">   </w:t>
            </w:r>
            <w:r w:rsidRPr="00BA637A">
              <w:rPr>
                <w:sz w:val="40"/>
                <w:szCs w:val="40"/>
              </w:rPr>
              <w:sym w:font="Wingdings" w:char="F04C"/>
            </w:r>
          </w:p>
        </w:tc>
      </w:tr>
      <w:tr w:rsidR="00C416ED" w:rsidTr="00A96609">
        <w:tc>
          <w:tcPr>
            <w:tcW w:w="13948" w:type="dxa"/>
            <w:gridSpan w:val="5"/>
            <w:shd w:val="clear" w:color="auto" w:fill="9CC2E5" w:themeFill="accent1" w:themeFillTint="99"/>
          </w:tcPr>
          <w:p w:rsidR="00C416ED" w:rsidRDefault="00C416ED" w:rsidP="00504CD5">
            <w:pPr>
              <w:spacing w:before="120" w:after="120"/>
              <w:rPr>
                <w:lang w:val="en"/>
              </w:rPr>
            </w:pPr>
            <w:r w:rsidRPr="006D2AC1">
              <w:rPr>
                <w:b/>
                <w:lang w:val="en"/>
              </w:rPr>
              <w:t>Animals, including humans</w:t>
            </w:r>
          </w:p>
        </w:tc>
      </w:tr>
      <w:tr w:rsidR="00C416ED" w:rsidRPr="00504CD5" w:rsidTr="00A96609">
        <w:tc>
          <w:tcPr>
            <w:tcW w:w="13948" w:type="dxa"/>
            <w:gridSpan w:val="5"/>
            <w:shd w:val="clear" w:color="auto" w:fill="92D050"/>
          </w:tcPr>
          <w:p w:rsidR="00C416ED" w:rsidRPr="00504CD5" w:rsidRDefault="00C416ED" w:rsidP="00504CD5">
            <w:pPr>
              <w:spacing w:before="120" w:after="120"/>
              <w:rPr>
                <w:b/>
              </w:rPr>
            </w:pPr>
            <w:r w:rsidRPr="00504CD5">
              <w:rPr>
                <w:b/>
              </w:rPr>
              <w:t>Year 1 programme of study</w:t>
            </w:r>
          </w:p>
        </w:tc>
      </w:tr>
      <w:tr w:rsidR="00C416ED" w:rsidTr="00D57621">
        <w:tc>
          <w:tcPr>
            <w:tcW w:w="7650" w:type="dxa"/>
          </w:tcPr>
          <w:p w:rsidR="00C416ED" w:rsidRDefault="00C416ED" w:rsidP="00504CD5">
            <w:pPr>
              <w:pStyle w:val="ListParagraph"/>
              <w:numPr>
                <w:ilvl w:val="0"/>
                <w:numId w:val="9"/>
              </w:numPr>
              <w:spacing w:before="60" w:after="60"/>
              <w:ind w:left="714" w:hanging="357"/>
            </w:pPr>
            <w:proofErr w:type="gramStart"/>
            <w:r w:rsidRPr="00504CD5">
              <w:t>identify</w:t>
            </w:r>
            <w:proofErr w:type="gramEnd"/>
            <w:r w:rsidRPr="00504CD5">
              <w:t>, name, draw and label the basic parts of the human body and say which part of the body is associated with each sense.</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C416ED" w:rsidTr="00A96609">
        <w:tc>
          <w:tcPr>
            <w:tcW w:w="13948" w:type="dxa"/>
            <w:gridSpan w:val="5"/>
            <w:shd w:val="clear" w:color="auto" w:fill="92D050"/>
          </w:tcPr>
          <w:p w:rsidR="00C416ED" w:rsidRPr="00504CD5" w:rsidRDefault="00C416ED" w:rsidP="00504CD5">
            <w:pPr>
              <w:spacing w:before="120" w:after="120"/>
              <w:rPr>
                <w:b/>
              </w:rPr>
            </w:pPr>
            <w:r w:rsidRPr="00504CD5">
              <w:rPr>
                <w:b/>
              </w:rPr>
              <w:t>Year 2 programme of study</w:t>
            </w:r>
          </w:p>
        </w:tc>
      </w:tr>
      <w:tr w:rsidR="00C416ED" w:rsidTr="00D57621">
        <w:tc>
          <w:tcPr>
            <w:tcW w:w="7650" w:type="dxa"/>
          </w:tcPr>
          <w:p w:rsidR="00C416ED" w:rsidRDefault="00C416ED" w:rsidP="00504CD5">
            <w:pPr>
              <w:pStyle w:val="ListParagraph"/>
              <w:numPr>
                <w:ilvl w:val="0"/>
                <w:numId w:val="9"/>
              </w:numPr>
              <w:spacing w:before="60" w:after="60"/>
              <w:ind w:left="714" w:hanging="357"/>
            </w:pPr>
            <w:proofErr w:type="gramStart"/>
            <w:r w:rsidRPr="006D2AC1">
              <w:t>notice</w:t>
            </w:r>
            <w:proofErr w:type="gramEnd"/>
            <w:r w:rsidRPr="006D2AC1">
              <w:t xml:space="preserve"> that animals, including humans, have offspring which grow into adults</w:t>
            </w:r>
            <w: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C416ED" w:rsidTr="00D57621">
        <w:tc>
          <w:tcPr>
            <w:tcW w:w="7650" w:type="dxa"/>
          </w:tcPr>
          <w:p w:rsidR="00C416ED" w:rsidRDefault="00C416ED" w:rsidP="00504CD5">
            <w:pPr>
              <w:pStyle w:val="ListParagraph"/>
              <w:numPr>
                <w:ilvl w:val="0"/>
                <w:numId w:val="9"/>
              </w:numPr>
              <w:spacing w:before="60" w:after="60"/>
              <w:ind w:left="714" w:hanging="357"/>
            </w:pPr>
            <w:proofErr w:type="gramStart"/>
            <w:r w:rsidRPr="006D2AC1">
              <w:t>find</w:t>
            </w:r>
            <w:proofErr w:type="gramEnd"/>
            <w:r w:rsidRPr="006D2AC1">
              <w:t xml:space="preserve"> out about and describe the basic needs of animals, including humans, for survival (water, food and air)</w:t>
            </w:r>
            <w: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C416ED" w:rsidTr="00D57621">
        <w:tc>
          <w:tcPr>
            <w:tcW w:w="7650" w:type="dxa"/>
          </w:tcPr>
          <w:p w:rsidR="00C416ED" w:rsidRDefault="00C416ED" w:rsidP="00504CD5">
            <w:pPr>
              <w:pStyle w:val="ListParagraph"/>
              <w:numPr>
                <w:ilvl w:val="0"/>
                <w:numId w:val="9"/>
              </w:numPr>
              <w:spacing w:before="60" w:after="60"/>
              <w:ind w:left="714" w:hanging="357"/>
            </w:pPr>
            <w:proofErr w:type="gramStart"/>
            <w:r w:rsidRPr="00504CD5">
              <w:t>describe</w:t>
            </w:r>
            <w:proofErr w:type="gramEnd"/>
            <w:r w:rsidRPr="00504CD5">
              <w:t xml:space="preserve"> the importance for humans of exercise, eating the right amounts of different types of food, and hygiene.</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DF4854" w:rsidTr="00A96609">
        <w:tc>
          <w:tcPr>
            <w:tcW w:w="13948" w:type="dxa"/>
            <w:gridSpan w:val="5"/>
            <w:shd w:val="clear" w:color="auto" w:fill="92D050"/>
          </w:tcPr>
          <w:p w:rsidR="00DF4854" w:rsidRPr="00EE7B38" w:rsidRDefault="00DF4854" w:rsidP="00EE7B38">
            <w:pPr>
              <w:spacing w:before="120" w:after="120"/>
              <w:rPr>
                <w:b/>
              </w:rPr>
            </w:pPr>
            <w:r w:rsidRPr="00EE7B38">
              <w:rPr>
                <w:b/>
              </w:rPr>
              <w:t>Year 4 programme of study</w:t>
            </w:r>
          </w:p>
        </w:tc>
      </w:tr>
      <w:tr w:rsidR="00C416ED" w:rsidTr="00D57621">
        <w:tc>
          <w:tcPr>
            <w:tcW w:w="7650" w:type="dxa"/>
          </w:tcPr>
          <w:p w:rsidR="00C416ED" w:rsidRDefault="00C416ED" w:rsidP="00EE7B38">
            <w:pPr>
              <w:pStyle w:val="ListParagraph"/>
              <w:numPr>
                <w:ilvl w:val="0"/>
                <w:numId w:val="9"/>
              </w:numPr>
              <w:spacing w:before="60" w:after="60"/>
              <w:ind w:left="714" w:hanging="357"/>
            </w:pPr>
            <w:proofErr w:type="gramStart"/>
            <w:r w:rsidRPr="009A4010">
              <w:rPr>
                <w:lang w:val="en"/>
              </w:rPr>
              <w:t>identify</w:t>
            </w:r>
            <w:proofErr w:type="gramEnd"/>
            <w:r w:rsidRPr="009A4010">
              <w:rPr>
                <w:lang w:val="en"/>
              </w:rPr>
              <w:t xml:space="preserve"> the different types of teeth in humans and their simple functions</w:t>
            </w:r>
            <w:r>
              <w:rPr>
                <w:lang w:val="en"/>
              </w:rP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DF4854" w:rsidTr="00A96609">
        <w:tc>
          <w:tcPr>
            <w:tcW w:w="13948" w:type="dxa"/>
            <w:gridSpan w:val="5"/>
            <w:shd w:val="clear" w:color="auto" w:fill="92D050"/>
          </w:tcPr>
          <w:p w:rsidR="00DF4854" w:rsidRDefault="00DF4854" w:rsidP="00EE7B38">
            <w:pPr>
              <w:spacing w:before="120" w:after="120"/>
              <w:rPr>
                <w:b/>
              </w:rPr>
            </w:pPr>
            <w:r w:rsidRPr="006D2AC1">
              <w:rPr>
                <w:b/>
              </w:rPr>
              <w:t>Year 5 programme of study</w:t>
            </w:r>
          </w:p>
        </w:tc>
      </w:tr>
      <w:tr w:rsidR="00C416ED" w:rsidTr="00D57621">
        <w:tc>
          <w:tcPr>
            <w:tcW w:w="7650" w:type="dxa"/>
            <w:shd w:val="clear" w:color="auto" w:fill="auto"/>
          </w:tcPr>
          <w:p w:rsidR="00C416ED" w:rsidRDefault="00C416ED" w:rsidP="00EE7B38">
            <w:pPr>
              <w:pStyle w:val="ListParagraph"/>
              <w:numPr>
                <w:ilvl w:val="0"/>
                <w:numId w:val="9"/>
              </w:numPr>
              <w:spacing w:before="60" w:after="60"/>
              <w:ind w:left="714" w:hanging="357"/>
              <w:rPr>
                <w:lang w:val="en"/>
              </w:rPr>
            </w:pPr>
            <w:proofErr w:type="gramStart"/>
            <w:r w:rsidRPr="009A4010">
              <w:rPr>
                <w:lang w:val="en"/>
              </w:rPr>
              <w:t>describe</w:t>
            </w:r>
            <w:proofErr w:type="gramEnd"/>
            <w:r w:rsidRPr="009A4010">
              <w:rPr>
                <w:lang w:val="en"/>
              </w:rPr>
              <w:t xml:space="preserve"> the changes as humans develop to old age</w:t>
            </w:r>
            <w:r>
              <w:rPr>
                <w:rStyle w:val="FootnoteReference"/>
                <w:lang w:val="en"/>
              </w:rPr>
              <w:footnoteReference w:id="10"/>
            </w:r>
            <w:r>
              <w:rPr>
                <w:lang w:val="en"/>
              </w:rP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DF4854" w:rsidTr="00A96609">
        <w:tc>
          <w:tcPr>
            <w:tcW w:w="13948" w:type="dxa"/>
            <w:gridSpan w:val="5"/>
            <w:shd w:val="clear" w:color="auto" w:fill="92D050"/>
          </w:tcPr>
          <w:p w:rsidR="00DF4854" w:rsidRPr="00EE7B38" w:rsidRDefault="00DF4854" w:rsidP="00EE7B38">
            <w:pPr>
              <w:spacing w:before="120" w:after="120"/>
              <w:rPr>
                <w:b/>
              </w:rPr>
            </w:pPr>
            <w:r w:rsidRPr="00EE7B38">
              <w:rPr>
                <w:b/>
              </w:rPr>
              <w:t>Year 6 programme of study</w:t>
            </w:r>
          </w:p>
        </w:tc>
      </w:tr>
      <w:tr w:rsidR="00C416ED" w:rsidTr="00D57621">
        <w:tc>
          <w:tcPr>
            <w:tcW w:w="7650" w:type="dxa"/>
          </w:tcPr>
          <w:p w:rsidR="00C416ED" w:rsidRDefault="00C416ED" w:rsidP="00EE7B38">
            <w:pPr>
              <w:pStyle w:val="ListParagraph"/>
              <w:numPr>
                <w:ilvl w:val="0"/>
                <w:numId w:val="9"/>
              </w:numPr>
              <w:spacing w:before="60" w:after="60"/>
              <w:ind w:left="714" w:hanging="357"/>
              <w:rPr>
                <w:lang w:val="en"/>
              </w:rPr>
            </w:pPr>
            <w:proofErr w:type="gramStart"/>
            <w:r w:rsidRPr="00E3003C">
              <w:rPr>
                <w:lang w:val="en"/>
              </w:rPr>
              <w:t>identify</w:t>
            </w:r>
            <w:proofErr w:type="gramEnd"/>
            <w:r w:rsidRPr="00E3003C">
              <w:rPr>
                <w:lang w:val="en"/>
              </w:rPr>
              <w:t xml:space="preserve"> and name the main parts of the human circulatory system, and describe the functions of the heart, blood vessels and blood</w:t>
            </w:r>
            <w:r>
              <w:rPr>
                <w:lang w:val="en"/>
              </w:rPr>
              <w:t>.</w:t>
            </w:r>
          </w:p>
        </w:tc>
        <w:tc>
          <w:tcPr>
            <w:tcW w:w="992" w:type="dxa"/>
          </w:tcPr>
          <w:p w:rsidR="00C416ED" w:rsidRDefault="00C416ED" w:rsidP="00A96609"/>
        </w:tc>
        <w:tc>
          <w:tcPr>
            <w:tcW w:w="709" w:type="dxa"/>
          </w:tcPr>
          <w:p w:rsidR="00C416ED" w:rsidRDefault="00C416ED" w:rsidP="00A96609"/>
        </w:tc>
        <w:tc>
          <w:tcPr>
            <w:tcW w:w="2693" w:type="dxa"/>
          </w:tcPr>
          <w:p w:rsidR="00C416ED" w:rsidRDefault="00C416ED" w:rsidP="00A96609"/>
        </w:tc>
        <w:tc>
          <w:tcPr>
            <w:tcW w:w="1904" w:type="dxa"/>
          </w:tcPr>
          <w:p w:rsidR="00C416ED" w:rsidRDefault="00C416ED" w:rsidP="00A96609"/>
        </w:tc>
      </w:tr>
      <w:tr w:rsidR="00C416ED" w:rsidTr="00D57621">
        <w:tc>
          <w:tcPr>
            <w:tcW w:w="7650" w:type="dxa"/>
          </w:tcPr>
          <w:p w:rsidR="00C416ED" w:rsidRPr="00E3003C" w:rsidRDefault="00C416ED" w:rsidP="00EE7B38">
            <w:pPr>
              <w:pStyle w:val="ListParagraph"/>
              <w:numPr>
                <w:ilvl w:val="0"/>
                <w:numId w:val="9"/>
              </w:numPr>
              <w:spacing w:before="60" w:after="60"/>
              <w:ind w:left="714" w:hanging="357"/>
              <w:rPr>
                <w:lang w:val="en"/>
              </w:rPr>
            </w:pPr>
            <w:proofErr w:type="spellStart"/>
            <w:proofErr w:type="gramStart"/>
            <w:r w:rsidRPr="00E3003C">
              <w:rPr>
                <w:lang w:val="en"/>
              </w:rPr>
              <w:t>recognise</w:t>
            </w:r>
            <w:proofErr w:type="spellEnd"/>
            <w:proofErr w:type="gramEnd"/>
            <w:r w:rsidRPr="00E3003C">
              <w:rPr>
                <w:lang w:val="en"/>
              </w:rPr>
              <w:t xml:space="preserve"> the impact of diet, exercise, drugs and lifestyle on the way their bodies function</w:t>
            </w:r>
            <w:r>
              <w:rPr>
                <w:lang w:val="en"/>
              </w:rPr>
              <w:t>.</w:t>
            </w:r>
          </w:p>
        </w:tc>
        <w:tc>
          <w:tcPr>
            <w:tcW w:w="992" w:type="dxa"/>
          </w:tcPr>
          <w:p w:rsidR="00C416ED" w:rsidRDefault="00C416ED" w:rsidP="00A96609"/>
        </w:tc>
        <w:tc>
          <w:tcPr>
            <w:tcW w:w="709" w:type="dxa"/>
          </w:tcPr>
          <w:p w:rsidR="00C416ED" w:rsidRDefault="00C416ED" w:rsidP="00A96609"/>
        </w:tc>
        <w:tc>
          <w:tcPr>
            <w:tcW w:w="2693" w:type="dxa"/>
          </w:tcPr>
          <w:p w:rsidR="00C416ED" w:rsidRDefault="00C416ED" w:rsidP="00A96609"/>
        </w:tc>
        <w:tc>
          <w:tcPr>
            <w:tcW w:w="1904" w:type="dxa"/>
          </w:tcPr>
          <w:p w:rsidR="00C416ED" w:rsidRDefault="00C416ED" w:rsidP="00A96609"/>
        </w:tc>
      </w:tr>
      <w:tr w:rsidR="00C416ED" w:rsidTr="00D57621">
        <w:tc>
          <w:tcPr>
            <w:tcW w:w="7650" w:type="dxa"/>
          </w:tcPr>
          <w:p w:rsidR="00C416ED" w:rsidRPr="00E3003C" w:rsidRDefault="00C416ED" w:rsidP="00EE7B38">
            <w:pPr>
              <w:pStyle w:val="ListParagraph"/>
              <w:numPr>
                <w:ilvl w:val="0"/>
                <w:numId w:val="9"/>
              </w:numPr>
              <w:spacing w:before="60" w:after="60"/>
              <w:ind w:left="714" w:hanging="357"/>
              <w:rPr>
                <w:lang w:val="en"/>
              </w:rPr>
            </w:pPr>
            <w:proofErr w:type="gramStart"/>
            <w:r w:rsidRPr="00E3003C">
              <w:rPr>
                <w:lang w:val="en"/>
              </w:rPr>
              <w:t>describe</w:t>
            </w:r>
            <w:proofErr w:type="gramEnd"/>
            <w:r w:rsidRPr="00E3003C">
              <w:rPr>
                <w:lang w:val="en"/>
              </w:rPr>
              <w:t xml:space="preserve"> the ways in which nutrients and water are transported within animals, including humans</w:t>
            </w:r>
            <w:r>
              <w:rPr>
                <w:lang w:val="en"/>
              </w:rPr>
              <w:t>.</w:t>
            </w:r>
          </w:p>
        </w:tc>
        <w:tc>
          <w:tcPr>
            <w:tcW w:w="992" w:type="dxa"/>
          </w:tcPr>
          <w:p w:rsidR="00C416ED" w:rsidRDefault="00C416ED" w:rsidP="00A96609"/>
        </w:tc>
        <w:tc>
          <w:tcPr>
            <w:tcW w:w="709" w:type="dxa"/>
          </w:tcPr>
          <w:p w:rsidR="00C416ED" w:rsidRDefault="00C416ED" w:rsidP="00A96609"/>
        </w:tc>
        <w:tc>
          <w:tcPr>
            <w:tcW w:w="2693" w:type="dxa"/>
          </w:tcPr>
          <w:p w:rsidR="00C416ED" w:rsidRDefault="00C416ED" w:rsidP="00A96609"/>
        </w:tc>
        <w:tc>
          <w:tcPr>
            <w:tcW w:w="1904" w:type="dxa"/>
          </w:tcPr>
          <w:p w:rsidR="00C416ED" w:rsidRDefault="00C416ED" w:rsidP="00A96609"/>
        </w:tc>
      </w:tr>
      <w:tr w:rsidR="00DF4854" w:rsidTr="00A96609">
        <w:tc>
          <w:tcPr>
            <w:tcW w:w="13948" w:type="dxa"/>
            <w:gridSpan w:val="5"/>
            <w:shd w:val="clear" w:color="auto" w:fill="9CC2E5" w:themeFill="accent1" w:themeFillTint="99"/>
          </w:tcPr>
          <w:p w:rsidR="00DF4854" w:rsidRPr="00EE7B38" w:rsidRDefault="00DF4854" w:rsidP="00EE7B38">
            <w:pPr>
              <w:spacing w:before="120" w:after="120"/>
              <w:rPr>
                <w:b/>
                <w:lang w:val="en"/>
              </w:rPr>
            </w:pPr>
            <w:r w:rsidRPr="00ED56A5">
              <w:rPr>
                <w:b/>
                <w:lang w:val="en"/>
              </w:rPr>
              <w:t>Living things and their habitats</w:t>
            </w:r>
          </w:p>
        </w:tc>
      </w:tr>
      <w:tr w:rsidR="00DF4854" w:rsidTr="00A96609">
        <w:tc>
          <w:tcPr>
            <w:tcW w:w="13948" w:type="dxa"/>
            <w:gridSpan w:val="5"/>
            <w:shd w:val="clear" w:color="auto" w:fill="92D050"/>
          </w:tcPr>
          <w:p w:rsidR="00DF4854" w:rsidRDefault="00DF4854" w:rsidP="00EE7B38">
            <w:pPr>
              <w:spacing w:before="120" w:after="120"/>
              <w:rPr>
                <w:lang w:val="en"/>
              </w:rPr>
            </w:pPr>
            <w:r w:rsidRPr="009A4010">
              <w:rPr>
                <w:b/>
                <w:lang w:val="en"/>
              </w:rPr>
              <w:t xml:space="preserve">Year 5 </w:t>
            </w:r>
            <w:r w:rsidRPr="00EE7B38">
              <w:rPr>
                <w:b/>
              </w:rPr>
              <w:t>programme</w:t>
            </w:r>
            <w:r w:rsidRPr="009A4010">
              <w:rPr>
                <w:b/>
                <w:lang w:val="en"/>
              </w:rPr>
              <w:t xml:space="preserve"> of study</w:t>
            </w:r>
          </w:p>
        </w:tc>
      </w:tr>
      <w:tr w:rsidR="00C416ED" w:rsidTr="00D57621">
        <w:tc>
          <w:tcPr>
            <w:tcW w:w="7650" w:type="dxa"/>
          </w:tcPr>
          <w:p w:rsidR="00C416ED" w:rsidRDefault="00C416ED" w:rsidP="00EE7B38">
            <w:pPr>
              <w:pStyle w:val="ListParagraph"/>
              <w:numPr>
                <w:ilvl w:val="0"/>
                <w:numId w:val="9"/>
              </w:numPr>
              <w:spacing w:before="60" w:after="60"/>
              <w:ind w:left="714" w:hanging="357"/>
              <w:rPr>
                <w:lang w:val="en"/>
              </w:rPr>
            </w:pPr>
            <w:proofErr w:type="gramStart"/>
            <w:r w:rsidRPr="006D2AC1">
              <w:rPr>
                <w:lang w:val="en"/>
              </w:rPr>
              <w:t>describe</w:t>
            </w:r>
            <w:proofErr w:type="gramEnd"/>
            <w:r w:rsidRPr="006D2AC1">
              <w:rPr>
                <w:lang w:val="en"/>
              </w:rPr>
              <w:t xml:space="preserve"> the differences in the life cycles of a mammal, an amphibian, an insect and a bird</w:t>
            </w:r>
            <w:r w:rsidR="006E76F8">
              <w:rPr>
                <w:lang w:val="en"/>
              </w:rP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C416ED" w:rsidTr="00D57621">
        <w:tc>
          <w:tcPr>
            <w:tcW w:w="7650" w:type="dxa"/>
          </w:tcPr>
          <w:p w:rsidR="00C416ED" w:rsidRDefault="00C416ED" w:rsidP="00EE7B38">
            <w:pPr>
              <w:pStyle w:val="ListParagraph"/>
              <w:numPr>
                <w:ilvl w:val="0"/>
                <w:numId w:val="9"/>
              </w:numPr>
              <w:spacing w:before="60" w:after="60"/>
              <w:ind w:left="714" w:hanging="357"/>
              <w:rPr>
                <w:lang w:val="en"/>
              </w:rPr>
            </w:pPr>
            <w:proofErr w:type="gramStart"/>
            <w:r w:rsidRPr="006D2AC1">
              <w:rPr>
                <w:lang w:val="en"/>
              </w:rPr>
              <w:t>describe</w:t>
            </w:r>
            <w:proofErr w:type="gramEnd"/>
            <w:r w:rsidRPr="006D2AC1">
              <w:rPr>
                <w:lang w:val="en"/>
              </w:rPr>
              <w:t xml:space="preserve"> the life process of reproduction in some plants and animals</w:t>
            </w:r>
            <w:r w:rsidRPr="00EE7B38">
              <w:rPr>
                <w:vertAlign w:val="superscript"/>
              </w:rPr>
              <w:footnoteReference w:id="11"/>
            </w:r>
            <w:r w:rsidR="006E76F8">
              <w:rPr>
                <w:lang w:val="en"/>
              </w:rP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r w:rsidR="00DF4854" w:rsidTr="00A96609">
        <w:tc>
          <w:tcPr>
            <w:tcW w:w="13948" w:type="dxa"/>
            <w:gridSpan w:val="5"/>
            <w:shd w:val="clear" w:color="auto" w:fill="8EAADB" w:themeFill="accent5" w:themeFillTint="99"/>
          </w:tcPr>
          <w:p w:rsidR="00DF4854" w:rsidRDefault="00DF4854" w:rsidP="00EE7B38">
            <w:pPr>
              <w:spacing w:before="120" w:after="120"/>
              <w:rPr>
                <w:b/>
                <w:lang w:val="en"/>
              </w:rPr>
            </w:pPr>
            <w:r w:rsidRPr="006C7E65">
              <w:rPr>
                <w:b/>
                <w:lang w:val="en"/>
              </w:rPr>
              <w:t>Evolution and inheritance</w:t>
            </w:r>
          </w:p>
        </w:tc>
      </w:tr>
      <w:tr w:rsidR="00DF4854" w:rsidTr="00A96609">
        <w:tc>
          <w:tcPr>
            <w:tcW w:w="13948" w:type="dxa"/>
            <w:gridSpan w:val="5"/>
            <w:shd w:val="clear" w:color="auto" w:fill="92D050"/>
          </w:tcPr>
          <w:p w:rsidR="00DF4854" w:rsidRDefault="00DF4854" w:rsidP="00EE7B38">
            <w:pPr>
              <w:spacing w:before="120" w:after="120"/>
              <w:rPr>
                <w:b/>
                <w:lang w:val="en"/>
              </w:rPr>
            </w:pPr>
            <w:r>
              <w:rPr>
                <w:b/>
                <w:lang w:val="en"/>
              </w:rPr>
              <w:t>Year 6</w:t>
            </w:r>
            <w:r w:rsidRPr="009A4010">
              <w:rPr>
                <w:b/>
                <w:lang w:val="en"/>
              </w:rPr>
              <w:t xml:space="preserve"> </w:t>
            </w:r>
            <w:proofErr w:type="spellStart"/>
            <w:r w:rsidRPr="009A4010">
              <w:rPr>
                <w:b/>
                <w:lang w:val="en"/>
              </w:rPr>
              <w:t>programme</w:t>
            </w:r>
            <w:proofErr w:type="spellEnd"/>
            <w:r w:rsidRPr="009A4010">
              <w:rPr>
                <w:b/>
                <w:lang w:val="en"/>
              </w:rPr>
              <w:t xml:space="preserve"> of study</w:t>
            </w:r>
          </w:p>
        </w:tc>
      </w:tr>
      <w:tr w:rsidR="00C416ED" w:rsidTr="00D57621">
        <w:tc>
          <w:tcPr>
            <w:tcW w:w="7650" w:type="dxa"/>
          </w:tcPr>
          <w:p w:rsidR="00C416ED" w:rsidRDefault="00C416ED" w:rsidP="00EE7B38">
            <w:pPr>
              <w:pStyle w:val="ListParagraph"/>
              <w:numPr>
                <w:ilvl w:val="0"/>
                <w:numId w:val="9"/>
              </w:numPr>
              <w:spacing w:before="60" w:after="60"/>
              <w:ind w:left="714" w:hanging="357"/>
              <w:rPr>
                <w:lang w:val="en"/>
              </w:rPr>
            </w:pPr>
            <w:proofErr w:type="spellStart"/>
            <w:proofErr w:type="gramStart"/>
            <w:r w:rsidRPr="00DF4854">
              <w:rPr>
                <w:lang w:val="en"/>
              </w:rPr>
              <w:t>recognise</w:t>
            </w:r>
            <w:proofErr w:type="spellEnd"/>
            <w:proofErr w:type="gramEnd"/>
            <w:r w:rsidRPr="00DF4854">
              <w:rPr>
                <w:lang w:val="en"/>
              </w:rPr>
              <w:t xml:space="preserve"> that living things produce offspring of the same kind, but normally offspring vary and are not identical to their parents</w:t>
            </w:r>
            <w:r w:rsidR="006E76F8">
              <w:rPr>
                <w:lang w:val="en"/>
              </w:rPr>
              <w:t>.</w:t>
            </w:r>
          </w:p>
        </w:tc>
        <w:tc>
          <w:tcPr>
            <w:tcW w:w="992" w:type="dxa"/>
          </w:tcPr>
          <w:p w:rsidR="00C416ED" w:rsidRDefault="00C416ED"/>
        </w:tc>
        <w:tc>
          <w:tcPr>
            <w:tcW w:w="709" w:type="dxa"/>
          </w:tcPr>
          <w:p w:rsidR="00C416ED" w:rsidRDefault="00C416ED"/>
        </w:tc>
        <w:tc>
          <w:tcPr>
            <w:tcW w:w="2693" w:type="dxa"/>
          </w:tcPr>
          <w:p w:rsidR="00C416ED" w:rsidRDefault="00C416ED"/>
        </w:tc>
        <w:tc>
          <w:tcPr>
            <w:tcW w:w="1904" w:type="dxa"/>
          </w:tcPr>
          <w:p w:rsidR="00C416ED" w:rsidRDefault="00C416ED"/>
        </w:tc>
      </w:tr>
    </w:tbl>
    <w:p w:rsidR="00E07AE5" w:rsidRDefault="00E07AE5">
      <w:r>
        <w:t xml:space="preserve"> </w:t>
      </w:r>
    </w:p>
    <w:tbl>
      <w:tblPr>
        <w:tblStyle w:val="TableGrid"/>
        <w:tblW w:w="0" w:type="auto"/>
        <w:tblLook w:val="04A0" w:firstRow="1" w:lastRow="0" w:firstColumn="1" w:lastColumn="0" w:noHBand="0" w:noVBand="1"/>
      </w:tblPr>
      <w:tblGrid>
        <w:gridCol w:w="6974"/>
        <w:gridCol w:w="6974"/>
      </w:tblGrid>
      <w:tr w:rsidR="003367F6" w:rsidTr="003367F6">
        <w:tc>
          <w:tcPr>
            <w:tcW w:w="6974" w:type="dxa"/>
          </w:tcPr>
          <w:p w:rsidR="003367F6" w:rsidRPr="003367F6" w:rsidRDefault="003367F6">
            <w:pPr>
              <w:rPr>
                <w:b/>
              </w:rPr>
            </w:pPr>
            <w:r w:rsidRPr="003367F6">
              <w:rPr>
                <w:b/>
              </w:rPr>
              <w:t>General Notes</w:t>
            </w:r>
          </w:p>
        </w:tc>
        <w:tc>
          <w:tcPr>
            <w:tcW w:w="6974" w:type="dxa"/>
          </w:tcPr>
          <w:p w:rsidR="003367F6" w:rsidRDefault="003367F6">
            <w:pPr>
              <w:rPr>
                <w:b/>
              </w:rPr>
            </w:pPr>
            <w:r w:rsidRPr="003367F6">
              <w:rPr>
                <w:b/>
              </w:rPr>
              <w:t>Notes regarding CPD/Support and Resources</w:t>
            </w:r>
          </w:p>
          <w:p w:rsidR="003367F6" w:rsidRPr="003367F6" w:rsidRDefault="003367F6">
            <w:pPr>
              <w:rPr>
                <w:b/>
              </w:rPr>
            </w:pPr>
          </w:p>
        </w:tc>
      </w:tr>
      <w:tr w:rsidR="003367F6" w:rsidTr="009A3EFC">
        <w:trPr>
          <w:trHeight w:val="1940"/>
        </w:trPr>
        <w:tc>
          <w:tcPr>
            <w:tcW w:w="6974" w:type="dxa"/>
          </w:tcPr>
          <w:p w:rsidR="003367F6" w:rsidRDefault="003367F6"/>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p w:rsidR="00CF3CE1" w:rsidRDefault="00CF3CE1"/>
        </w:tc>
        <w:tc>
          <w:tcPr>
            <w:tcW w:w="6974" w:type="dxa"/>
          </w:tcPr>
          <w:p w:rsidR="003367F6" w:rsidRDefault="003367F6"/>
        </w:tc>
      </w:tr>
    </w:tbl>
    <w:p w:rsidR="000B0BF7" w:rsidRDefault="000B0BF7"/>
    <w:p w:rsidR="000B0BF7" w:rsidRPr="001912F4" w:rsidRDefault="000B0BF7" w:rsidP="000B0BF7">
      <w:pPr>
        <w:rPr>
          <w:b/>
          <w:lang w:val="en"/>
        </w:rPr>
      </w:pPr>
      <w:r w:rsidRPr="001912F4">
        <w:rPr>
          <w:b/>
        </w:rPr>
        <w:t>The Statutory Health and Relationships Education Audit Tool for Primary Schools (</w:t>
      </w:r>
      <w:r w:rsidR="005F33B1">
        <w:rPr>
          <w:b/>
        </w:rPr>
        <w:t xml:space="preserve">including </w:t>
      </w:r>
      <w:r w:rsidRPr="001912F4">
        <w:rPr>
          <w:b/>
        </w:rPr>
        <w:t xml:space="preserve">aspects of the National Curriculum for Science) was </w:t>
      </w:r>
      <w:r w:rsidR="001912F4" w:rsidRPr="001912F4">
        <w:rPr>
          <w:b/>
        </w:rPr>
        <w:t>developed by Sarah Lyles, PSHE,</w:t>
      </w:r>
      <w:r w:rsidRPr="001912F4">
        <w:rPr>
          <w:b/>
        </w:rPr>
        <w:t xml:space="preserve"> Wellbeing</w:t>
      </w:r>
      <w:r w:rsidR="001912F4" w:rsidRPr="001912F4">
        <w:rPr>
          <w:b/>
        </w:rPr>
        <w:t xml:space="preserve"> &amp; Healthy Schools Lead for Surrey CC; the tool builds upon</w:t>
      </w:r>
      <w:r w:rsidRPr="001912F4">
        <w:rPr>
          <w:b/>
        </w:rPr>
        <w:t xml:space="preserve"> DfE statutory Guidance ‘</w:t>
      </w:r>
      <w:r w:rsidRPr="001912F4">
        <w:rPr>
          <w:b/>
          <w:lang w:val="en"/>
        </w:rPr>
        <w:t>Relationships Education, Relationships and Sex Education (RSE) and Health Education</w:t>
      </w:r>
      <w:r w:rsidR="001912F4" w:rsidRPr="001912F4">
        <w:rPr>
          <w:b/>
          <w:lang w:val="en"/>
        </w:rPr>
        <w:t>’</w:t>
      </w:r>
      <w:r w:rsidRPr="001912F4">
        <w:rPr>
          <w:b/>
          <w:lang w:val="en"/>
        </w:rPr>
        <w:t>.</w:t>
      </w:r>
    </w:p>
    <w:p w:rsidR="001912F4" w:rsidRPr="001912F4" w:rsidRDefault="001912F4" w:rsidP="000B0BF7">
      <w:pPr>
        <w:rPr>
          <w:b/>
          <w:lang w:val="en"/>
        </w:rPr>
      </w:pPr>
    </w:p>
    <w:p w:rsidR="00BF0601" w:rsidRPr="001912F4" w:rsidRDefault="000B0BF7" w:rsidP="000B0BF7">
      <w:pPr>
        <w:rPr>
          <w:b/>
          <w:lang w:val="en"/>
        </w:rPr>
      </w:pPr>
      <w:r w:rsidRPr="001912F4">
        <w:rPr>
          <w:b/>
          <w:lang w:val="en"/>
        </w:rPr>
        <w:t xml:space="preserve">The tool was developed </w:t>
      </w:r>
      <w:r w:rsidR="001912F4" w:rsidRPr="001912F4">
        <w:rPr>
          <w:b/>
          <w:lang w:val="en"/>
        </w:rPr>
        <w:t>in partnership with:</w:t>
      </w:r>
    </w:p>
    <w:p w:rsidR="00EE7B38" w:rsidRDefault="0045619F" w:rsidP="00EE7B38">
      <w:pPr>
        <w:pStyle w:val="NormalWeb"/>
        <w:spacing w:before="120" w:after="120"/>
        <w:rPr>
          <w:rFonts w:asciiTheme="minorHAnsi" w:hAnsiTheme="minorHAnsi" w:cstheme="minorBidi"/>
          <w:sz w:val="22"/>
          <w:szCs w:val="22"/>
          <w:lang w:val="en" w:eastAsia="en-US"/>
        </w:rPr>
      </w:pPr>
      <w:r w:rsidRPr="00173FF1">
        <w:rPr>
          <w:rFonts w:asciiTheme="minorHAnsi" w:hAnsiTheme="minorHAnsi" w:cstheme="minorBidi"/>
          <w:sz w:val="22"/>
          <w:szCs w:val="22"/>
          <w:lang w:val="en" w:eastAsia="en-US"/>
        </w:rPr>
        <w:t xml:space="preserve">Sandra Bartlett – PSHE </w:t>
      </w:r>
      <w:r w:rsidR="00173FF1" w:rsidRPr="00173FF1">
        <w:rPr>
          <w:rFonts w:asciiTheme="minorHAnsi" w:hAnsiTheme="minorHAnsi" w:cstheme="minorBidi"/>
          <w:sz w:val="22"/>
          <w:szCs w:val="22"/>
          <w:lang w:val="en" w:eastAsia="en-US"/>
        </w:rPr>
        <w:t xml:space="preserve">&amp; Healthy Schools </w:t>
      </w:r>
      <w:r w:rsidRPr="00173FF1">
        <w:rPr>
          <w:rFonts w:asciiTheme="minorHAnsi" w:hAnsiTheme="minorHAnsi" w:cstheme="minorBidi"/>
          <w:sz w:val="22"/>
          <w:szCs w:val="22"/>
          <w:lang w:val="en" w:eastAsia="en-US"/>
        </w:rPr>
        <w:t xml:space="preserve">Lead, Holy </w:t>
      </w:r>
      <w:r w:rsidR="00173FF1">
        <w:rPr>
          <w:rFonts w:asciiTheme="minorHAnsi" w:hAnsiTheme="minorHAnsi" w:cstheme="minorBidi"/>
          <w:sz w:val="22"/>
          <w:szCs w:val="22"/>
          <w:lang w:val="en" w:eastAsia="en-US"/>
        </w:rPr>
        <w:t>Trinity C of E P</w:t>
      </w:r>
      <w:r w:rsidRPr="00173FF1">
        <w:rPr>
          <w:rFonts w:asciiTheme="minorHAnsi" w:hAnsiTheme="minorHAnsi" w:cstheme="minorBidi"/>
          <w:sz w:val="22"/>
          <w:szCs w:val="22"/>
          <w:lang w:val="en" w:eastAsia="en-US"/>
        </w:rPr>
        <w:t xml:space="preserve">rimary School, Surrey </w:t>
      </w:r>
    </w:p>
    <w:p w:rsidR="001912F4" w:rsidRDefault="00BF0601" w:rsidP="00EE7B38">
      <w:pPr>
        <w:pStyle w:val="NormalWeb"/>
        <w:spacing w:before="120" w:after="120"/>
        <w:rPr>
          <w:rFonts w:asciiTheme="minorHAnsi" w:hAnsiTheme="minorHAnsi" w:cstheme="minorBidi"/>
          <w:sz w:val="22"/>
          <w:szCs w:val="22"/>
          <w:lang w:val="en" w:eastAsia="en-US"/>
        </w:rPr>
      </w:pPr>
      <w:r w:rsidRPr="00173FF1">
        <w:rPr>
          <w:rFonts w:asciiTheme="minorHAnsi" w:hAnsiTheme="minorHAnsi" w:cstheme="minorBidi"/>
          <w:sz w:val="22"/>
          <w:szCs w:val="22"/>
          <w:lang w:val="en" w:eastAsia="en-US"/>
        </w:rPr>
        <w:t>Rachel Boxer - P</w:t>
      </w:r>
      <w:r w:rsidR="001912F4">
        <w:rPr>
          <w:rFonts w:asciiTheme="minorHAnsi" w:hAnsiTheme="minorHAnsi" w:cstheme="minorBidi"/>
          <w:sz w:val="22"/>
          <w:szCs w:val="22"/>
          <w:lang w:val="en" w:eastAsia="en-US"/>
        </w:rPr>
        <w:t>rimary RE consultant (</w:t>
      </w:r>
      <w:r w:rsidRPr="00173FF1">
        <w:rPr>
          <w:rFonts w:asciiTheme="minorHAnsi" w:hAnsiTheme="minorHAnsi" w:cstheme="minorBidi"/>
          <w:sz w:val="22"/>
          <w:szCs w:val="22"/>
          <w:lang w:val="en" w:eastAsia="en-US"/>
        </w:rPr>
        <w:t>Diocese</w:t>
      </w:r>
      <w:r w:rsidR="001912F4">
        <w:rPr>
          <w:rFonts w:asciiTheme="minorHAnsi" w:hAnsiTheme="minorHAnsi" w:cstheme="minorBidi"/>
          <w:sz w:val="22"/>
          <w:szCs w:val="22"/>
          <w:lang w:val="en" w:eastAsia="en-US"/>
        </w:rPr>
        <w:t xml:space="preserve"> of Guildford</w:t>
      </w:r>
      <w:r w:rsidRPr="00173FF1">
        <w:rPr>
          <w:rFonts w:asciiTheme="minorHAnsi" w:hAnsiTheme="minorHAnsi" w:cstheme="minorBidi"/>
          <w:sz w:val="22"/>
          <w:szCs w:val="22"/>
          <w:lang w:val="en" w:eastAsia="en-US"/>
        </w:rPr>
        <w:t>) and Adviser to Surrey SACRE</w:t>
      </w:r>
      <w:r w:rsidR="001912F4">
        <w:rPr>
          <w:rFonts w:asciiTheme="minorHAnsi" w:hAnsiTheme="minorHAnsi" w:cstheme="minorBidi"/>
          <w:sz w:val="22"/>
          <w:szCs w:val="22"/>
          <w:lang w:val="en" w:eastAsia="en-US"/>
        </w:rPr>
        <w:t>, Surrey</w:t>
      </w:r>
    </w:p>
    <w:p w:rsidR="005E7DD6" w:rsidRDefault="00BF0601"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Olivia Clare</w:t>
      </w:r>
      <w:r w:rsidR="008D4E93" w:rsidRPr="001912F4">
        <w:rPr>
          <w:rFonts w:asciiTheme="minorHAnsi" w:hAnsiTheme="minorHAnsi" w:cstheme="minorBidi"/>
          <w:sz w:val="22"/>
          <w:szCs w:val="22"/>
          <w:lang w:val="en" w:eastAsia="en-US"/>
        </w:rPr>
        <w:t xml:space="preserve"> -</w:t>
      </w:r>
      <w:r w:rsidRPr="001912F4">
        <w:rPr>
          <w:rFonts w:asciiTheme="minorHAnsi" w:hAnsiTheme="minorHAnsi" w:cstheme="minorBidi"/>
          <w:sz w:val="22"/>
          <w:szCs w:val="22"/>
          <w:lang w:val="en" w:eastAsia="en-US"/>
        </w:rPr>
        <w:t xml:space="preserve"> PSHE Lead, Mo</w:t>
      </w:r>
      <w:r w:rsidR="00173FF1" w:rsidRPr="001912F4">
        <w:rPr>
          <w:rFonts w:asciiTheme="minorHAnsi" w:hAnsiTheme="minorHAnsi" w:cstheme="minorBidi"/>
          <w:sz w:val="22"/>
          <w:szCs w:val="22"/>
          <w:lang w:val="en" w:eastAsia="en-US"/>
        </w:rPr>
        <w:t>ss Lane</w:t>
      </w:r>
      <w:r w:rsidRPr="001912F4">
        <w:rPr>
          <w:rFonts w:asciiTheme="minorHAnsi" w:hAnsiTheme="minorHAnsi" w:cstheme="minorBidi"/>
          <w:sz w:val="22"/>
          <w:szCs w:val="22"/>
          <w:lang w:val="en" w:eastAsia="en-US"/>
        </w:rPr>
        <w:t xml:space="preserve"> School, Surrey</w:t>
      </w:r>
    </w:p>
    <w:p w:rsidR="001912F4" w:rsidRPr="001912F4" w:rsidRDefault="0039559F"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 xml:space="preserve">Sue Hurtley - </w:t>
      </w:r>
      <w:r w:rsidRPr="0039559F">
        <w:rPr>
          <w:rFonts w:asciiTheme="minorHAnsi" w:hAnsiTheme="minorHAnsi" w:cstheme="minorBidi"/>
          <w:sz w:val="22"/>
          <w:szCs w:val="22"/>
          <w:lang w:val="en" w:eastAsia="en-US"/>
        </w:rPr>
        <w:t>Race Equality and Minority Achievement (</w:t>
      </w:r>
      <w:r w:rsidRPr="001912F4">
        <w:rPr>
          <w:rFonts w:asciiTheme="minorHAnsi" w:hAnsiTheme="minorHAnsi" w:cstheme="minorBidi"/>
          <w:sz w:val="22"/>
          <w:szCs w:val="22"/>
          <w:lang w:val="en" w:eastAsia="en-US"/>
        </w:rPr>
        <w:t>REMA) Lead Teacher (West), Surrey County Council</w:t>
      </w:r>
    </w:p>
    <w:p w:rsidR="0039559F" w:rsidRPr="001912F4" w:rsidRDefault="00B35736" w:rsidP="00EE7B38">
      <w:pPr>
        <w:pStyle w:val="NormalWeb"/>
        <w:spacing w:before="120" w:after="120"/>
        <w:rPr>
          <w:rFonts w:asciiTheme="minorHAnsi" w:hAnsiTheme="minorHAnsi" w:cstheme="minorBidi"/>
          <w:sz w:val="22"/>
          <w:szCs w:val="22"/>
          <w:lang w:val="en" w:eastAsia="en-US"/>
        </w:rPr>
      </w:pPr>
      <w:r w:rsidRPr="0039559F">
        <w:rPr>
          <w:rFonts w:asciiTheme="minorHAnsi" w:hAnsiTheme="minorHAnsi" w:cstheme="minorBidi"/>
          <w:sz w:val="22"/>
          <w:szCs w:val="22"/>
          <w:lang w:val="en" w:eastAsia="en-US"/>
        </w:rPr>
        <w:t>Moira Lempriere</w:t>
      </w:r>
      <w:r w:rsidR="0039559F" w:rsidRPr="001912F4">
        <w:rPr>
          <w:rFonts w:asciiTheme="minorHAnsi" w:hAnsiTheme="minorHAnsi" w:cstheme="minorBidi"/>
          <w:sz w:val="22"/>
          <w:szCs w:val="22"/>
          <w:lang w:val="en" w:eastAsia="en-US"/>
        </w:rPr>
        <w:t xml:space="preserve"> - </w:t>
      </w:r>
      <w:r w:rsidRPr="0039559F">
        <w:rPr>
          <w:rFonts w:asciiTheme="minorHAnsi" w:hAnsiTheme="minorHAnsi" w:cstheme="minorBidi"/>
          <w:sz w:val="22"/>
          <w:szCs w:val="22"/>
          <w:lang w:val="en" w:eastAsia="en-US"/>
        </w:rPr>
        <w:t>Race Equality and Minority Achievement (REMA) Lead Teacher (East)</w:t>
      </w:r>
      <w:r w:rsidR="0039559F" w:rsidRPr="001912F4">
        <w:rPr>
          <w:rFonts w:asciiTheme="minorHAnsi" w:hAnsiTheme="minorHAnsi" w:cstheme="minorBidi"/>
          <w:sz w:val="22"/>
          <w:szCs w:val="22"/>
          <w:lang w:val="en" w:eastAsia="en-US"/>
        </w:rPr>
        <w:t xml:space="preserve">, Surrey County Council </w:t>
      </w:r>
    </w:p>
    <w:p w:rsidR="00BF0601" w:rsidRDefault="0039559F"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Caroline Mankelow</w:t>
      </w:r>
      <w:r w:rsidR="008D4E93" w:rsidRPr="001912F4">
        <w:rPr>
          <w:rFonts w:asciiTheme="minorHAnsi" w:hAnsiTheme="minorHAnsi" w:cstheme="minorBidi"/>
          <w:sz w:val="22"/>
          <w:szCs w:val="22"/>
          <w:lang w:val="en" w:eastAsia="en-US"/>
        </w:rPr>
        <w:t xml:space="preserve"> -</w:t>
      </w:r>
      <w:r w:rsidRPr="001912F4">
        <w:rPr>
          <w:rFonts w:asciiTheme="minorHAnsi" w:hAnsiTheme="minorHAnsi" w:cstheme="minorBidi"/>
          <w:sz w:val="22"/>
          <w:szCs w:val="22"/>
          <w:lang w:val="en" w:eastAsia="en-US"/>
        </w:rPr>
        <w:t xml:space="preserve"> PSHE Lead, </w:t>
      </w:r>
      <w:proofErr w:type="spellStart"/>
      <w:r w:rsidRPr="001912F4">
        <w:rPr>
          <w:rFonts w:asciiTheme="minorHAnsi" w:hAnsiTheme="minorHAnsi" w:cstheme="minorBidi"/>
          <w:sz w:val="22"/>
          <w:szCs w:val="22"/>
          <w:lang w:val="en" w:eastAsia="en-US"/>
        </w:rPr>
        <w:t>Tillingbourne</w:t>
      </w:r>
      <w:proofErr w:type="spellEnd"/>
      <w:r w:rsidRPr="001912F4">
        <w:rPr>
          <w:rFonts w:asciiTheme="minorHAnsi" w:hAnsiTheme="minorHAnsi" w:cstheme="minorBidi"/>
          <w:sz w:val="22"/>
          <w:szCs w:val="22"/>
          <w:lang w:val="en" w:eastAsia="en-US"/>
        </w:rPr>
        <w:t xml:space="preserve"> Junior School, Surrey  </w:t>
      </w:r>
    </w:p>
    <w:p w:rsidR="003E07EA" w:rsidRPr="003E07EA" w:rsidRDefault="003E07EA" w:rsidP="00EE7B38">
      <w:pPr>
        <w:pStyle w:val="NormalWeb"/>
        <w:spacing w:before="120" w:after="120"/>
        <w:rPr>
          <w:rFonts w:asciiTheme="minorHAnsi" w:hAnsiTheme="minorHAnsi" w:cstheme="minorBidi"/>
          <w:sz w:val="22"/>
          <w:szCs w:val="22"/>
          <w:lang w:val="en" w:eastAsia="en-US"/>
        </w:rPr>
      </w:pPr>
      <w:r w:rsidRPr="003E07EA">
        <w:rPr>
          <w:rFonts w:asciiTheme="minorHAnsi" w:hAnsiTheme="minorHAnsi" w:cstheme="minorBidi"/>
          <w:sz w:val="22"/>
          <w:szCs w:val="22"/>
          <w:lang w:val="en" w:eastAsia="en-US"/>
        </w:rPr>
        <w:t>William Neale – Headte</w:t>
      </w:r>
      <w:r w:rsidR="00764E96">
        <w:rPr>
          <w:rFonts w:asciiTheme="minorHAnsi" w:hAnsiTheme="minorHAnsi" w:cstheme="minorBidi"/>
          <w:sz w:val="22"/>
          <w:szCs w:val="22"/>
          <w:lang w:val="en" w:eastAsia="en-US"/>
        </w:rPr>
        <w:t>acher, Clarendon Primary School,</w:t>
      </w:r>
      <w:r w:rsidRPr="003E07EA">
        <w:rPr>
          <w:rFonts w:asciiTheme="minorHAnsi" w:hAnsiTheme="minorHAnsi" w:cstheme="minorBidi"/>
          <w:sz w:val="22"/>
          <w:szCs w:val="22"/>
          <w:lang w:val="en" w:eastAsia="en-US"/>
        </w:rPr>
        <w:t xml:space="preserve"> Surrey</w:t>
      </w:r>
    </w:p>
    <w:p w:rsidR="00BF0601" w:rsidRDefault="00BF0601"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Genevieve Rose</w:t>
      </w:r>
      <w:r w:rsidR="008D4E93" w:rsidRPr="001912F4">
        <w:rPr>
          <w:rFonts w:asciiTheme="minorHAnsi" w:hAnsiTheme="minorHAnsi" w:cstheme="minorBidi"/>
          <w:sz w:val="22"/>
          <w:szCs w:val="22"/>
          <w:lang w:val="en" w:eastAsia="en-US"/>
        </w:rPr>
        <w:t xml:space="preserve"> </w:t>
      </w:r>
      <w:r w:rsidR="00764E96">
        <w:rPr>
          <w:rFonts w:asciiTheme="minorHAnsi" w:hAnsiTheme="minorHAnsi" w:cstheme="minorBidi"/>
          <w:sz w:val="22"/>
          <w:szCs w:val="22"/>
          <w:lang w:val="en" w:eastAsia="en-US"/>
        </w:rPr>
        <w:t>–</w:t>
      </w:r>
      <w:r w:rsidRPr="001912F4">
        <w:rPr>
          <w:rFonts w:asciiTheme="minorHAnsi" w:hAnsiTheme="minorHAnsi" w:cstheme="minorBidi"/>
          <w:sz w:val="22"/>
          <w:szCs w:val="22"/>
          <w:lang w:val="en" w:eastAsia="en-US"/>
        </w:rPr>
        <w:t xml:space="preserve"> </w:t>
      </w:r>
      <w:r w:rsidR="00764E96">
        <w:rPr>
          <w:rFonts w:asciiTheme="minorHAnsi" w:hAnsiTheme="minorHAnsi" w:cstheme="minorBidi"/>
          <w:sz w:val="22"/>
          <w:szCs w:val="22"/>
          <w:lang w:val="en" w:eastAsia="en-US"/>
        </w:rPr>
        <w:t xml:space="preserve">PSHE Head of Department, </w:t>
      </w:r>
      <w:proofErr w:type="gramStart"/>
      <w:r w:rsidRPr="001912F4">
        <w:rPr>
          <w:rFonts w:asciiTheme="minorHAnsi" w:hAnsiTheme="minorHAnsi" w:cstheme="minorBidi"/>
          <w:sz w:val="22"/>
          <w:szCs w:val="22"/>
          <w:lang w:val="en" w:eastAsia="en-US"/>
        </w:rPr>
        <w:t>The</w:t>
      </w:r>
      <w:proofErr w:type="gramEnd"/>
      <w:r w:rsidRPr="001912F4">
        <w:rPr>
          <w:rFonts w:asciiTheme="minorHAnsi" w:hAnsiTheme="minorHAnsi" w:cstheme="minorBidi"/>
          <w:sz w:val="22"/>
          <w:szCs w:val="22"/>
          <w:lang w:val="en" w:eastAsia="en-US"/>
        </w:rPr>
        <w:t xml:space="preserve"> </w:t>
      </w:r>
      <w:r w:rsidR="00173FF1" w:rsidRPr="001912F4">
        <w:rPr>
          <w:rFonts w:asciiTheme="minorHAnsi" w:hAnsiTheme="minorHAnsi" w:cstheme="minorBidi"/>
          <w:sz w:val="22"/>
          <w:szCs w:val="22"/>
          <w:lang w:val="en" w:eastAsia="en-US"/>
        </w:rPr>
        <w:t>Priory C of E S</w:t>
      </w:r>
      <w:r w:rsidRPr="001912F4">
        <w:rPr>
          <w:rFonts w:asciiTheme="minorHAnsi" w:hAnsiTheme="minorHAnsi" w:cstheme="minorBidi"/>
          <w:sz w:val="22"/>
          <w:szCs w:val="22"/>
          <w:lang w:val="en" w:eastAsia="en-US"/>
        </w:rPr>
        <w:t>econdary School, Surrey</w:t>
      </w:r>
    </w:p>
    <w:p w:rsidR="00AB68B6" w:rsidRPr="001912F4" w:rsidRDefault="00AB68B6" w:rsidP="00EE7B38">
      <w:pPr>
        <w:pStyle w:val="NormalWeb"/>
        <w:spacing w:before="120" w:after="120"/>
        <w:rPr>
          <w:rFonts w:asciiTheme="minorHAnsi" w:hAnsiTheme="minorHAnsi" w:cstheme="minorBidi"/>
          <w:sz w:val="22"/>
          <w:szCs w:val="22"/>
          <w:lang w:val="en" w:eastAsia="en-US"/>
        </w:rPr>
      </w:pPr>
      <w:r>
        <w:rPr>
          <w:rFonts w:asciiTheme="minorHAnsi" w:hAnsiTheme="minorHAnsi" w:cstheme="minorBidi"/>
          <w:sz w:val="22"/>
          <w:szCs w:val="22"/>
          <w:lang w:val="en" w:eastAsia="en-US"/>
        </w:rPr>
        <w:t>Susan Skinner – PSHE &amp; Wellbeing Administrator</w:t>
      </w:r>
      <w:bookmarkStart w:id="0" w:name="_GoBack"/>
      <w:bookmarkEnd w:id="0"/>
      <w:r>
        <w:rPr>
          <w:rFonts w:asciiTheme="minorHAnsi" w:hAnsiTheme="minorHAnsi" w:cstheme="minorBidi"/>
          <w:sz w:val="22"/>
          <w:szCs w:val="22"/>
          <w:lang w:val="en" w:eastAsia="en-US"/>
        </w:rPr>
        <w:t>, Surrey County Council</w:t>
      </w:r>
    </w:p>
    <w:p w:rsidR="0045619F" w:rsidRPr="001912F4" w:rsidRDefault="0045619F"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Anna Stroud</w:t>
      </w:r>
      <w:r w:rsidR="008D4E93" w:rsidRPr="001912F4">
        <w:rPr>
          <w:rFonts w:asciiTheme="minorHAnsi" w:hAnsiTheme="minorHAnsi" w:cstheme="minorBidi"/>
          <w:sz w:val="22"/>
          <w:szCs w:val="22"/>
          <w:lang w:val="en" w:eastAsia="en-US"/>
        </w:rPr>
        <w:t xml:space="preserve"> -</w:t>
      </w:r>
      <w:r w:rsidRPr="001912F4">
        <w:rPr>
          <w:rFonts w:asciiTheme="minorHAnsi" w:hAnsiTheme="minorHAnsi" w:cstheme="minorBidi"/>
          <w:sz w:val="22"/>
          <w:szCs w:val="22"/>
          <w:lang w:val="en" w:eastAsia="en-US"/>
        </w:rPr>
        <w:t xml:space="preserve"> PS</w:t>
      </w:r>
      <w:r w:rsidR="00F56EB9" w:rsidRPr="001912F4">
        <w:rPr>
          <w:rFonts w:asciiTheme="minorHAnsi" w:hAnsiTheme="minorHAnsi" w:cstheme="minorBidi"/>
          <w:sz w:val="22"/>
          <w:szCs w:val="22"/>
          <w:lang w:val="en" w:eastAsia="en-US"/>
        </w:rPr>
        <w:t>H</w:t>
      </w:r>
      <w:r w:rsidR="00173FF1" w:rsidRPr="001912F4">
        <w:rPr>
          <w:rFonts w:asciiTheme="minorHAnsi" w:hAnsiTheme="minorHAnsi" w:cstheme="minorBidi"/>
          <w:sz w:val="22"/>
          <w:szCs w:val="22"/>
          <w:lang w:val="en" w:eastAsia="en-US"/>
        </w:rPr>
        <w:t>C</w:t>
      </w:r>
      <w:r w:rsidRPr="001912F4">
        <w:rPr>
          <w:rFonts w:asciiTheme="minorHAnsi" w:hAnsiTheme="minorHAnsi" w:cstheme="minorBidi"/>
          <w:sz w:val="22"/>
          <w:szCs w:val="22"/>
          <w:lang w:val="en" w:eastAsia="en-US"/>
        </w:rPr>
        <w:t>E</w:t>
      </w:r>
      <w:r w:rsidR="00173FF1" w:rsidRPr="001912F4">
        <w:rPr>
          <w:rFonts w:asciiTheme="minorHAnsi" w:hAnsiTheme="minorHAnsi" w:cstheme="minorBidi"/>
          <w:sz w:val="22"/>
          <w:szCs w:val="22"/>
          <w:lang w:val="en" w:eastAsia="en-US"/>
        </w:rPr>
        <w:t xml:space="preserve"> </w:t>
      </w:r>
      <w:r w:rsidRPr="001912F4">
        <w:rPr>
          <w:rFonts w:asciiTheme="minorHAnsi" w:hAnsiTheme="minorHAnsi" w:cstheme="minorBidi"/>
          <w:sz w:val="22"/>
          <w:szCs w:val="22"/>
          <w:lang w:val="en" w:eastAsia="en-US"/>
        </w:rPr>
        <w:t xml:space="preserve">Lead, Frimley C of E </w:t>
      </w:r>
      <w:r w:rsidR="008D4E93" w:rsidRPr="001912F4">
        <w:rPr>
          <w:rFonts w:asciiTheme="minorHAnsi" w:hAnsiTheme="minorHAnsi" w:cstheme="minorBidi"/>
          <w:sz w:val="22"/>
          <w:szCs w:val="22"/>
          <w:lang w:val="en" w:eastAsia="en-US"/>
        </w:rPr>
        <w:t xml:space="preserve">Junior </w:t>
      </w:r>
      <w:r w:rsidRPr="001912F4">
        <w:rPr>
          <w:rFonts w:asciiTheme="minorHAnsi" w:hAnsiTheme="minorHAnsi" w:cstheme="minorBidi"/>
          <w:sz w:val="22"/>
          <w:szCs w:val="22"/>
          <w:lang w:val="en" w:eastAsia="en-US"/>
        </w:rPr>
        <w:t>School, Surrey</w:t>
      </w:r>
    </w:p>
    <w:p w:rsidR="00EE7B38" w:rsidRDefault="00F56EB9" w:rsidP="00EE7B38">
      <w:pPr>
        <w:pStyle w:val="NormalWeb"/>
        <w:spacing w:before="120" w:after="120"/>
        <w:rPr>
          <w:rFonts w:asciiTheme="minorHAnsi" w:hAnsiTheme="minorHAnsi" w:cstheme="minorBidi"/>
          <w:sz w:val="22"/>
          <w:szCs w:val="22"/>
          <w:lang w:val="en" w:eastAsia="en-US"/>
        </w:rPr>
      </w:pPr>
      <w:r w:rsidRPr="001912F4">
        <w:rPr>
          <w:rFonts w:asciiTheme="minorHAnsi" w:hAnsiTheme="minorHAnsi" w:cstheme="minorBidi"/>
          <w:sz w:val="22"/>
          <w:szCs w:val="22"/>
          <w:lang w:val="en" w:eastAsia="en-US"/>
        </w:rPr>
        <w:t xml:space="preserve">Jane </w:t>
      </w:r>
      <w:r w:rsidR="008D4E93" w:rsidRPr="001912F4">
        <w:rPr>
          <w:rFonts w:asciiTheme="minorHAnsi" w:hAnsiTheme="minorHAnsi" w:cstheme="minorBidi"/>
          <w:sz w:val="22"/>
          <w:szCs w:val="22"/>
          <w:lang w:val="en" w:eastAsia="en-US"/>
        </w:rPr>
        <w:t>Whittington - Schools Officer, Christian Distinctiveness, RE, Spiritual Development &amp; Christian Distinctiveness of Church Schools</w:t>
      </w:r>
      <w:r w:rsidR="001912F4">
        <w:rPr>
          <w:rFonts w:asciiTheme="minorHAnsi" w:hAnsiTheme="minorHAnsi" w:cstheme="minorBidi"/>
          <w:sz w:val="22"/>
          <w:szCs w:val="22"/>
          <w:lang w:val="en" w:eastAsia="en-US"/>
        </w:rPr>
        <w:t xml:space="preserve">, </w:t>
      </w:r>
      <w:r w:rsidR="001912F4" w:rsidRPr="00173FF1">
        <w:rPr>
          <w:rFonts w:asciiTheme="minorHAnsi" w:hAnsiTheme="minorHAnsi" w:cstheme="minorBidi"/>
          <w:sz w:val="22"/>
          <w:szCs w:val="22"/>
          <w:lang w:val="en" w:eastAsia="en-US"/>
        </w:rPr>
        <w:t>Diocese</w:t>
      </w:r>
      <w:r w:rsidR="001912F4">
        <w:rPr>
          <w:rFonts w:asciiTheme="minorHAnsi" w:hAnsiTheme="minorHAnsi" w:cstheme="minorBidi"/>
          <w:sz w:val="22"/>
          <w:szCs w:val="22"/>
          <w:lang w:val="en" w:eastAsia="en-US"/>
        </w:rPr>
        <w:t xml:space="preserve"> of Guildford, Surrey</w:t>
      </w:r>
    </w:p>
    <w:p w:rsidR="00412AE7" w:rsidRPr="001912F4" w:rsidRDefault="00412AE7" w:rsidP="00EE7B38">
      <w:pPr>
        <w:pStyle w:val="NormalWeb"/>
        <w:spacing w:before="120" w:after="120"/>
        <w:rPr>
          <w:rFonts w:asciiTheme="minorHAnsi" w:hAnsiTheme="minorHAnsi" w:cstheme="minorBidi"/>
          <w:sz w:val="22"/>
          <w:szCs w:val="22"/>
          <w:lang w:val="en" w:eastAsia="en-US"/>
        </w:rPr>
      </w:pPr>
      <w:r>
        <w:rPr>
          <w:rFonts w:asciiTheme="minorHAnsi" w:hAnsiTheme="minorHAnsi" w:cstheme="minorBidi"/>
          <w:sz w:val="22"/>
          <w:szCs w:val="22"/>
          <w:lang w:val="en" w:eastAsia="en-US"/>
        </w:rPr>
        <w:t xml:space="preserve">Debbie Williams – PSHE Lead, </w:t>
      </w:r>
      <w:proofErr w:type="spellStart"/>
      <w:r>
        <w:rPr>
          <w:rFonts w:asciiTheme="minorHAnsi" w:hAnsiTheme="minorHAnsi" w:cstheme="minorBidi"/>
          <w:sz w:val="22"/>
          <w:szCs w:val="22"/>
          <w:lang w:val="en" w:eastAsia="en-US"/>
        </w:rPr>
        <w:t>Furzefield</w:t>
      </w:r>
      <w:proofErr w:type="spellEnd"/>
      <w:r>
        <w:rPr>
          <w:rFonts w:asciiTheme="minorHAnsi" w:hAnsiTheme="minorHAnsi" w:cstheme="minorBidi"/>
          <w:sz w:val="22"/>
          <w:szCs w:val="22"/>
          <w:lang w:val="en" w:eastAsia="en-US"/>
        </w:rPr>
        <w:t xml:space="preserve"> Primary School, Surrey</w:t>
      </w:r>
    </w:p>
    <w:p w:rsidR="000B0BF7" w:rsidRPr="003E07EA" w:rsidRDefault="00B35736">
      <w:pPr>
        <w:rPr>
          <w:lang w:val="en"/>
        </w:rPr>
      </w:pPr>
      <w:r w:rsidRPr="0039559F">
        <w:rPr>
          <w:lang w:val="en"/>
        </w:rPr>
        <w:br/>
      </w:r>
    </w:p>
    <w:sectPr w:rsidR="000B0BF7" w:rsidRPr="003E07EA" w:rsidSect="003134CD">
      <w:headerReference w:type="even" r:id="rId12"/>
      <w:headerReference w:type="default" r:id="rId13"/>
      <w:footerReference w:type="default" r:id="rId14"/>
      <w:headerReference w:type="first" r:id="rId15"/>
      <w:pgSz w:w="16838" w:h="11906" w:orient="landscape"/>
      <w:pgMar w:top="2001"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609" w:rsidRDefault="00A96609" w:rsidP="00396F7E">
      <w:pPr>
        <w:spacing w:after="0" w:line="240" w:lineRule="auto"/>
      </w:pPr>
      <w:r>
        <w:separator/>
      </w:r>
    </w:p>
  </w:endnote>
  <w:endnote w:type="continuationSeparator" w:id="0">
    <w:p w:rsidR="00A96609" w:rsidRDefault="00A96609" w:rsidP="00396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609" w:rsidRPr="005E7CBE" w:rsidRDefault="005E7CBE" w:rsidP="00406898">
    <w:pPr>
      <w:pStyle w:val="Footer"/>
      <w:jc w:val="right"/>
      <w:rPr>
        <w:sz w:val="20"/>
        <w:szCs w:val="20"/>
      </w:rPr>
    </w:pPr>
    <w:r w:rsidRPr="005E7CBE">
      <w:rPr>
        <w:sz w:val="20"/>
        <w:szCs w:val="20"/>
      </w:rPr>
      <w:t xml:space="preserve">Page </w:t>
    </w:r>
    <w:r w:rsidRPr="005E7CBE">
      <w:rPr>
        <w:b/>
        <w:bCs/>
        <w:sz w:val="20"/>
        <w:szCs w:val="20"/>
      </w:rPr>
      <w:fldChar w:fldCharType="begin"/>
    </w:r>
    <w:r w:rsidRPr="005E7CBE">
      <w:rPr>
        <w:b/>
        <w:bCs/>
        <w:sz w:val="20"/>
        <w:szCs w:val="20"/>
      </w:rPr>
      <w:instrText xml:space="preserve"> PAGE  \* Arabic  \* MERGEFORMAT </w:instrText>
    </w:r>
    <w:r w:rsidRPr="005E7CBE">
      <w:rPr>
        <w:b/>
        <w:bCs/>
        <w:sz w:val="20"/>
        <w:szCs w:val="20"/>
      </w:rPr>
      <w:fldChar w:fldCharType="separate"/>
    </w:r>
    <w:r w:rsidR="00AB68B6">
      <w:rPr>
        <w:b/>
        <w:bCs/>
        <w:noProof/>
        <w:sz w:val="20"/>
        <w:szCs w:val="20"/>
      </w:rPr>
      <w:t>12</w:t>
    </w:r>
    <w:r w:rsidRPr="005E7CBE">
      <w:rPr>
        <w:b/>
        <w:bCs/>
        <w:sz w:val="20"/>
        <w:szCs w:val="20"/>
      </w:rPr>
      <w:fldChar w:fldCharType="end"/>
    </w:r>
    <w:r w:rsidRPr="005E7CBE">
      <w:rPr>
        <w:sz w:val="20"/>
        <w:szCs w:val="20"/>
      </w:rPr>
      <w:t xml:space="preserve"> of </w:t>
    </w:r>
    <w:r w:rsidRPr="005E7CBE">
      <w:rPr>
        <w:b/>
        <w:bCs/>
        <w:sz w:val="20"/>
        <w:szCs w:val="20"/>
      </w:rPr>
      <w:fldChar w:fldCharType="begin"/>
    </w:r>
    <w:r w:rsidRPr="005E7CBE">
      <w:rPr>
        <w:b/>
        <w:bCs/>
        <w:sz w:val="20"/>
        <w:szCs w:val="20"/>
      </w:rPr>
      <w:instrText xml:space="preserve"> NUMPAGES  \* Arabic  \* MERGEFORMAT </w:instrText>
    </w:r>
    <w:r w:rsidRPr="005E7CBE">
      <w:rPr>
        <w:b/>
        <w:bCs/>
        <w:sz w:val="20"/>
        <w:szCs w:val="20"/>
      </w:rPr>
      <w:fldChar w:fldCharType="separate"/>
    </w:r>
    <w:r w:rsidR="00AB68B6">
      <w:rPr>
        <w:b/>
        <w:bCs/>
        <w:noProof/>
        <w:sz w:val="20"/>
        <w:szCs w:val="20"/>
      </w:rPr>
      <w:t>12</w:t>
    </w:r>
    <w:r w:rsidRPr="005E7CBE">
      <w:rPr>
        <w:b/>
        <w:bCs/>
        <w:sz w:val="20"/>
        <w:szCs w:val="20"/>
      </w:rPr>
      <w:fldChar w:fldCharType="end"/>
    </w:r>
    <w:r w:rsidR="00A96609" w:rsidRPr="005E7CBE">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609" w:rsidRDefault="00A96609" w:rsidP="00396F7E">
      <w:pPr>
        <w:spacing w:after="0" w:line="240" w:lineRule="auto"/>
      </w:pPr>
      <w:r>
        <w:separator/>
      </w:r>
    </w:p>
  </w:footnote>
  <w:footnote w:type="continuationSeparator" w:id="0">
    <w:p w:rsidR="00A96609" w:rsidRDefault="00A96609" w:rsidP="00396F7E">
      <w:pPr>
        <w:spacing w:after="0" w:line="240" w:lineRule="auto"/>
      </w:pPr>
      <w:r>
        <w:continuationSeparator/>
      </w:r>
    </w:p>
  </w:footnote>
  <w:footnote w:id="1">
    <w:p w:rsidR="008B4186" w:rsidRDefault="008B4186">
      <w:pPr>
        <w:pStyle w:val="FootnoteText"/>
      </w:pPr>
      <w:r>
        <w:rPr>
          <w:rStyle w:val="FootnoteReference"/>
        </w:rPr>
        <w:footnoteRef/>
      </w:r>
      <w:r>
        <w:t xml:space="preserve"> To access Surrey Healthy Schools visit: </w:t>
      </w:r>
      <w:r w:rsidR="00627A2D" w:rsidRPr="00627A2D">
        <w:rPr>
          <w:rStyle w:val="Hyperlink"/>
        </w:rPr>
        <w:t>https://www.healthysurrey.org.uk/professionals/healthy-schools/approach</w:t>
      </w:r>
    </w:p>
  </w:footnote>
  <w:footnote w:id="2">
    <w:p w:rsidR="00C66423" w:rsidRDefault="00C66423">
      <w:pPr>
        <w:pStyle w:val="FootnoteText"/>
      </w:pPr>
      <w:r>
        <w:rPr>
          <w:rStyle w:val="FootnoteReference"/>
        </w:rPr>
        <w:footnoteRef/>
      </w:r>
      <w:r>
        <w:t xml:space="preserve"> </w:t>
      </w:r>
      <w:r w:rsidR="005E7794" w:rsidRPr="005E7794">
        <w:t xml:space="preserve">Learning can be enhanced by making effective links to outcomes contained within the </w:t>
      </w:r>
      <w:r>
        <w:t>RE curriculum.</w:t>
      </w:r>
    </w:p>
  </w:footnote>
  <w:footnote w:id="3">
    <w:p w:rsidR="00A96609" w:rsidRDefault="00A96609">
      <w:pPr>
        <w:pStyle w:val="FootnoteText"/>
      </w:pPr>
      <w:r>
        <w:rPr>
          <w:rStyle w:val="FootnoteReference"/>
        </w:rPr>
        <w:footnoteRef/>
      </w:r>
      <w:r>
        <w:t xml:space="preserve"> </w:t>
      </w:r>
      <w:r>
        <w:rPr>
          <w:sz w:val="18"/>
          <w:szCs w:val="18"/>
        </w:rPr>
        <w:t xml:space="preserve">Marriage in England and Wales is available to both opposite sex and same sex couples. The Marriage (Same Sex Couples) Act 2013 extended marriage to same sex couples in England and Wales. The ceremony through which a couple get married may be civil or religious. </w:t>
      </w:r>
      <w:r>
        <w:t xml:space="preserve"> </w:t>
      </w:r>
    </w:p>
  </w:footnote>
  <w:footnote w:id="4">
    <w:p w:rsidR="00C66423" w:rsidRDefault="00C66423">
      <w:pPr>
        <w:pStyle w:val="FootnoteText"/>
      </w:pPr>
      <w:r>
        <w:rPr>
          <w:rStyle w:val="FootnoteReference"/>
        </w:rPr>
        <w:footnoteRef/>
      </w:r>
      <w:r>
        <w:t xml:space="preserve"> </w:t>
      </w:r>
      <w:r w:rsidR="005E7794" w:rsidRPr="005E7794">
        <w:t>Learning can be enhanced by making effective links t</w:t>
      </w:r>
      <w:r w:rsidR="005E7794">
        <w:t xml:space="preserve">o outcomes contained within </w:t>
      </w:r>
      <w:r>
        <w:t>the Computing curriculum.</w:t>
      </w:r>
    </w:p>
  </w:footnote>
  <w:footnote w:id="5">
    <w:p w:rsidR="00E17C71" w:rsidRDefault="00E17C71">
      <w:pPr>
        <w:pStyle w:val="FootnoteText"/>
      </w:pPr>
      <w:r>
        <w:rPr>
          <w:rStyle w:val="FootnoteReference"/>
        </w:rPr>
        <w:footnoteRef/>
      </w:r>
      <w:r>
        <w:t xml:space="preserve"> </w:t>
      </w:r>
      <w:r w:rsidR="005E7794" w:rsidRPr="005E7794">
        <w:t xml:space="preserve">Learning can be enhanced by making effective links to outcomes contained within the </w:t>
      </w:r>
      <w:r>
        <w:t>Computing curriculum.</w:t>
      </w:r>
    </w:p>
  </w:footnote>
  <w:footnote w:id="6">
    <w:p w:rsidR="005E7794" w:rsidRDefault="005E7794">
      <w:pPr>
        <w:pStyle w:val="FootnoteText"/>
      </w:pPr>
      <w:r>
        <w:rPr>
          <w:rStyle w:val="FootnoteReference"/>
        </w:rPr>
        <w:footnoteRef/>
      </w:r>
      <w:r>
        <w:t xml:space="preserve"> </w:t>
      </w:r>
      <w:r w:rsidRPr="005E7794">
        <w:t xml:space="preserve">Learning can be enhanced by making effective links to outcomes contained within the </w:t>
      </w:r>
      <w:r>
        <w:t>PE curriculum.</w:t>
      </w:r>
    </w:p>
  </w:footnote>
  <w:footnote w:id="7">
    <w:p w:rsidR="005E7794" w:rsidRDefault="005E7794">
      <w:pPr>
        <w:pStyle w:val="FootnoteText"/>
      </w:pPr>
      <w:r>
        <w:rPr>
          <w:rStyle w:val="FootnoteReference"/>
        </w:rPr>
        <w:footnoteRef/>
      </w:r>
      <w:r>
        <w:t xml:space="preserve"> Learning can be enhanced by making effective links to outcomes contained within the DT</w:t>
      </w:r>
      <w:r w:rsidR="000E2677">
        <w:t xml:space="preserve"> curriculum.</w:t>
      </w:r>
    </w:p>
  </w:footnote>
  <w:footnote w:id="8">
    <w:p w:rsidR="00925CE0" w:rsidRDefault="00925CE0">
      <w:pPr>
        <w:pStyle w:val="FootnoteText"/>
      </w:pPr>
      <w:r>
        <w:rPr>
          <w:rStyle w:val="FootnoteReference"/>
        </w:rPr>
        <w:footnoteRef/>
      </w:r>
      <w:r>
        <w:t xml:space="preserve"> Learning can be enhanced by making effective links to outcomes contained within the Science curriculum.</w:t>
      </w:r>
    </w:p>
  </w:footnote>
  <w:footnote w:id="9">
    <w:p w:rsidR="00443F68" w:rsidRDefault="00443F68">
      <w:pPr>
        <w:pStyle w:val="FootnoteText"/>
      </w:pPr>
      <w:r>
        <w:rPr>
          <w:rStyle w:val="FootnoteReference"/>
        </w:rPr>
        <w:footnoteRef/>
      </w:r>
      <w:r>
        <w:t xml:space="preserve"> Learning can be enhanced by making effective links to outcomes contained within the Science curriculum.</w:t>
      </w:r>
    </w:p>
  </w:footnote>
  <w:footnote w:id="10">
    <w:p w:rsidR="00A96609" w:rsidRDefault="00A96609">
      <w:pPr>
        <w:pStyle w:val="FootnoteText"/>
      </w:pPr>
      <w:r>
        <w:rPr>
          <w:rStyle w:val="FootnoteReference"/>
        </w:rPr>
        <w:footnoteRef/>
      </w:r>
      <w:r>
        <w:t xml:space="preserve">  NC Science non-statutory notes &amp; guidance: “</w:t>
      </w:r>
      <w:r w:rsidRPr="00EA513E">
        <w:t xml:space="preserve">Pupils should draw a timeline to indicate stages in the growth and development of humans. </w:t>
      </w:r>
      <w:r>
        <w:t xml:space="preserve">They should learn about the changes experienced in puberty. Pupils could work scientifically by researching gestation periods of other animals &amp; comparing them with humans…” </w:t>
      </w:r>
    </w:p>
  </w:footnote>
  <w:footnote w:id="11">
    <w:p w:rsidR="00A96609" w:rsidRDefault="00A96609">
      <w:pPr>
        <w:pStyle w:val="FootnoteText"/>
      </w:pPr>
      <w:r>
        <w:rPr>
          <w:rStyle w:val="FootnoteReference"/>
        </w:rPr>
        <w:footnoteRef/>
      </w:r>
      <w:r>
        <w:t xml:space="preserve"> NC Science non-statutory notes &amp; guidance: “</w:t>
      </w:r>
      <w:r>
        <w:rPr>
          <w:lang w:val="en"/>
        </w:rPr>
        <w:t>Pupils should find out about different types of reproduction, including sexual and asexual reproduction in plants, and sexual reproduction in animals.”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B65" w:rsidRDefault="00255B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B65" w:rsidRDefault="000143FA">
    <w:pPr>
      <w:pStyle w:val="Header"/>
    </w:pPr>
    <w:r>
      <w:rPr>
        <w:noProof/>
        <w:lang w:eastAsia="en-GB"/>
      </w:rPr>
      <w:drawing>
        <wp:anchor distT="0" distB="0" distL="114300" distR="114300" simplePos="0" relativeHeight="251665408" behindDoc="1" locked="0" layoutInCell="1" allowOverlap="1">
          <wp:simplePos x="0" y="0"/>
          <wp:positionH relativeFrom="column">
            <wp:posOffset>231</wp:posOffset>
          </wp:positionH>
          <wp:positionV relativeFrom="paragraph">
            <wp:posOffset>-176530</wp:posOffset>
          </wp:positionV>
          <wp:extent cx="959131" cy="763042"/>
          <wp:effectExtent l="0" t="0" r="0" b="0"/>
          <wp:wrapTight wrapText="bothSides">
            <wp:wrapPolygon edited="0">
              <wp:start x="7725" y="0"/>
              <wp:lineTo x="5579" y="2698"/>
              <wp:lineTo x="4291" y="5935"/>
              <wp:lineTo x="4721" y="8633"/>
              <wp:lineTo x="0" y="14028"/>
              <wp:lineTo x="0" y="19424"/>
              <wp:lineTo x="429" y="21042"/>
              <wp:lineTo x="20599" y="21042"/>
              <wp:lineTo x="21028" y="17805"/>
              <wp:lineTo x="21028" y="14028"/>
              <wp:lineTo x="16736" y="7014"/>
              <wp:lineTo x="15020" y="3237"/>
              <wp:lineTo x="12874" y="0"/>
              <wp:lineTo x="7725"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SCC.png"/>
                  <pic:cNvPicPr/>
                </pic:nvPicPr>
                <pic:blipFill>
                  <a:blip r:embed="rId1">
                    <a:extLst>
                      <a:ext uri="{28A0092B-C50C-407E-A947-70E740481C1C}">
                        <a14:useLocalDpi xmlns:a14="http://schemas.microsoft.com/office/drawing/2010/main" val="0"/>
                      </a:ext>
                    </a:extLst>
                  </a:blip>
                  <a:stretch>
                    <a:fillRect/>
                  </a:stretch>
                </pic:blipFill>
                <pic:spPr>
                  <a:xfrm>
                    <a:off x="0" y="0"/>
                    <a:ext cx="959131" cy="76304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simplePos x="0" y="0"/>
          <wp:positionH relativeFrom="column">
            <wp:posOffset>7334250</wp:posOffset>
          </wp:positionH>
          <wp:positionV relativeFrom="paragraph">
            <wp:posOffset>-287655</wp:posOffset>
          </wp:positionV>
          <wp:extent cx="1473958" cy="874063"/>
          <wp:effectExtent l="0" t="0" r="0" b="2540"/>
          <wp:wrapTight wrapText="bothSides">
            <wp:wrapPolygon edited="0">
              <wp:start x="0" y="0"/>
              <wp:lineTo x="0" y="21192"/>
              <wp:lineTo x="21218" y="21192"/>
              <wp:lineTo x="2121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urrey Healthy Schools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73958" cy="874063"/>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B65" w:rsidRDefault="00255B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35117"/>
    <w:multiLevelType w:val="hybridMultilevel"/>
    <w:tmpl w:val="3888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85167"/>
    <w:multiLevelType w:val="hybridMultilevel"/>
    <w:tmpl w:val="2316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C7188"/>
    <w:multiLevelType w:val="hybridMultilevel"/>
    <w:tmpl w:val="571A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F67A6"/>
    <w:multiLevelType w:val="hybridMultilevel"/>
    <w:tmpl w:val="5C0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320BD"/>
    <w:multiLevelType w:val="hybridMultilevel"/>
    <w:tmpl w:val="35AA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D60F1"/>
    <w:multiLevelType w:val="hybridMultilevel"/>
    <w:tmpl w:val="81DA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592F03"/>
    <w:multiLevelType w:val="hybridMultilevel"/>
    <w:tmpl w:val="01E4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E32FA"/>
    <w:multiLevelType w:val="hybridMultilevel"/>
    <w:tmpl w:val="BB2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95B0E"/>
    <w:multiLevelType w:val="hybridMultilevel"/>
    <w:tmpl w:val="E34C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F72E7"/>
    <w:multiLevelType w:val="hybridMultilevel"/>
    <w:tmpl w:val="A6549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679A2"/>
    <w:multiLevelType w:val="hybridMultilevel"/>
    <w:tmpl w:val="1C4E3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9A52CF"/>
    <w:multiLevelType w:val="hybridMultilevel"/>
    <w:tmpl w:val="3370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180D7E"/>
    <w:multiLevelType w:val="hybridMultilevel"/>
    <w:tmpl w:val="8378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61870"/>
    <w:multiLevelType w:val="hybridMultilevel"/>
    <w:tmpl w:val="84C6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84480E"/>
    <w:multiLevelType w:val="hybridMultilevel"/>
    <w:tmpl w:val="FC98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1"/>
  </w:num>
  <w:num w:numId="4">
    <w:abstractNumId w:val="7"/>
  </w:num>
  <w:num w:numId="5">
    <w:abstractNumId w:val="1"/>
  </w:num>
  <w:num w:numId="6">
    <w:abstractNumId w:val="10"/>
  </w:num>
  <w:num w:numId="7">
    <w:abstractNumId w:val="0"/>
  </w:num>
  <w:num w:numId="8">
    <w:abstractNumId w:val="8"/>
  </w:num>
  <w:num w:numId="9">
    <w:abstractNumId w:val="5"/>
  </w:num>
  <w:num w:numId="10">
    <w:abstractNumId w:val="3"/>
  </w:num>
  <w:num w:numId="11">
    <w:abstractNumId w:val="4"/>
  </w:num>
  <w:num w:numId="12">
    <w:abstractNumId w:val="13"/>
  </w:num>
  <w:num w:numId="13">
    <w:abstractNumId w:val="9"/>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BF4"/>
    <w:rsid w:val="000143FA"/>
    <w:rsid w:val="0005464D"/>
    <w:rsid w:val="000819DD"/>
    <w:rsid w:val="000B0BF7"/>
    <w:rsid w:val="000E2677"/>
    <w:rsid w:val="000E2D43"/>
    <w:rsid w:val="001448EA"/>
    <w:rsid w:val="001555A7"/>
    <w:rsid w:val="00173FF1"/>
    <w:rsid w:val="001912F4"/>
    <w:rsid w:val="001E2D06"/>
    <w:rsid w:val="002273E3"/>
    <w:rsid w:val="00247D65"/>
    <w:rsid w:val="00255B65"/>
    <w:rsid w:val="00262798"/>
    <w:rsid w:val="002807DC"/>
    <w:rsid w:val="002C68A2"/>
    <w:rsid w:val="00310B2B"/>
    <w:rsid w:val="003134CD"/>
    <w:rsid w:val="003367F6"/>
    <w:rsid w:val="00341EE2"/>
    <w:rsid w:val="003712C9"/>
    <w:rsid w:val="0039559F"/>
    <w:rsid w:val="00396F7E"/>
    <w:rsid w:val="003E07EA"/>
    <w:rsid w:val="003F6272"/>
    <w:rsid w:val="00406898"/>
    <w:rsid w:val="00412AE7"/>
    <w:rsid w:val="00443F68"/>
    <w:rsid w:val="0045619F"/>
    <w:rsid w:val="004D0BFA"/>
    <w:rsid w:val="00504CD5"/>
    <w:rsid w:val="00541A0A"/>
    <w:rsid w:val="005E7794"/>
    <w:rsid w:val="005E7CBE"/>
    <w:rsid w:val="005E7DD6"/>
    <w:rsid w:val="005F33B1"/>
    <w:rsid w:val="006013E6"/>
    <w:rsid w:val="00601542"/>
    <w:rsid w:val="00605406"/>
    <w:rsid w:val="0061163E"/>
    <w:rsid w:val="00627A2D"/>
    <w:rsid w:val="0066305B"/>
    <w:rsid w:val="00687AF8"/>
    <w:rsid w:val="006B379E"/>
    <w:rsid w:val="006B47DB"/>
    <w:rsid w:val="006C04B6"/>
    <w:rsid w:val="006C04CF"/>
    <w:rsid w:val="006C7E65"/>
    <w:rsid w:val="006D2AC1"/>
    <w:rsid w:val="006E667D"/>
    <w:rsid w:val="006E76F8"/>
    <w:rsid w:val="007049D4"/>
    <w:rsid w:val="00726371"/>
    <w:rsid w:val="00764E96"/>
    <w:rsid w:val="00785DAD"/>
    <w:rsid w:val="007D2343"/>
    <w:rsid w:val="00817832"/>
    <w:rsid w:val="00836BA5"/>
    <w:rsid w:val="008B4186"/>
    <w:rsid w:val="008D4E93"/>
    <w:rsid w:val="008E5528"/>
    <w:rsid w:val="008E6A12"/>
    <w:rsid w:val="0090430A"/>
    <w:rsid w:val="00922460"/>
    <w:rsid w:val="00925CE0"/>
    <w:rsid w:val="009A4010"/>
    <w:rsid w:val="009B7D05"/>
    <w:rsid w:val="009D6089"/>
    <w:rsid w:val="009E32C8"/>
    <w:rsid w:val="00A20D0D"/>
    <w:rsid w:val="00A90B73"/>
    <w:rsid w:val="00A96609"/>
    <w:rsid w:val="00AA2493"/>
    <w:rsid w:val="00AA2C27"/>
    <w:rsid w:val="00AB68B6"/>
    <w:rsid w:val="00AF36AA"/>
    <w:rsid w:val="00B07ACD"/>
    <w:rsid w:val="00B21181"/>
    <w:rsid w:val="00B22402"/>
    <w:rsid w:val="00B35736"/>
    <w:rsid w:val="00B66FE5"/>
    <w:rsid w:val="00BA2BF4"/>
    <w:rsid w:val="00BA637A"/>
    <w:rsid w:val="00BD0990"/>
    <w:rsid w:val="00BF0601"/>
    <w:rsid w:val="00BF5ACD"/>
    <w:rsid w:val="00C17C75"/>
    <w:rsid w:val="00C34266"/>
    <w:rsid w:val="00C416ED"/>
    <w:rsid w:val="00C53B6E"/>
    <w:rsid w:val="00C66423"/>
    <w:rsid w:val="00C832D2"/>
    <w:rsid w:val="00C94364"/>
    <w:rsid w:val="00CC372F"/>
    <w:rsid w:val="00CF3CE1"/>
    <w:rsid w:val="00D035A0"/>
    <w:rsid w:val="00D36AA2"/>
    <w:rsid w:val="00D40413"/>
    <w:rsid w:val="00D57621"/>
    <w:rsid w:val="00D66AD9"/>
    <w:rsid w:val="00D67CA7"/>
    <w:rsid w:val="00DB5A29"/>
    <w:rsid w:val="00DC17CC"/>
    <w:rsid w:val="00DD5D66"/>
    <w:rsid w:val="00DE2A05"/>
    <w:rsid w:val="00DE6528"/>
    <w:rsid w:val="00DF4854"/>
    <w:rsid w:val="00E064A6"/>
    <w:rsid w:val="00E07AE5"/>
    <w:rsid w:val="00E17C71"/>
    <w:rsid w:val="00E3003C"/>
    <w:rsid w:val="00E32A5F"/>
    <w:rsid w:val="00EA513E"/>
    <w:rsid w:val="00EA762F"/>
    <w:rsid w:val="00ED15AA"/>
    <w:rsid w:val="00ED56A5"/>
    <w:rsid w:val="00ED7062"/>
    <w:rsid w:val="00EE7B38"/>
    <w:rsid w:val="00F56EB9"/>
    <w:rsid w:val="00F676A8"/>
    <w:rsid w:val="00F71A18"/>
    <w:rsid w:val="00F74F91"/>
    <w:rsid w:val="00FB5269"/>
    <w:rsid w:val="00FF6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CF9AAC2-A05A-4887-9633-675C87DA2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7ACD"/>
    <w:rPr>
      <w:color w:val="0563C1" w:themeColor="hyperlink"/>
      <w:u w:val="single"/>
    </w:rPr>
  </w:style>
  <w:style w:type="table" w:styleId="TableGrid">
    <w:name w:val="Table Grid"/>
    <w:basedOn w:val="TableNormal"/>
    <w:uiPriority w:val="39"/>
    <w:rsid w:val="00247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436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E32C8"/>
    <w:pPr>
      <w:ind w:left="720"/>
      <w:contextualSpacing/>
    </w:pPr>
  </w:style>
  <w:style w:type="paragraph" w:styleId="FootnoteText">
    <w:name w:val="footnote text"/>
    <w:basedOn w:val="Normal"/>
    <w:link w:val="FootnoteTextChar"/>
    <w:uiPriority w:val="99"/>
    <w:semiHidden/>
    <w:unhideWhenUsed/>
    <w:rsid w:val="00396F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6F7E"/>
    <w:rPr>
      <w:sz w:val="20"/>
      <w:szCs w:val="20"/>
    </w:rPr>
  </w:style>
  <w:style w:type="character" w:styleId="FootnoteReference">
    <w:name w:val="footnote reference"/>
    <w:basedOn w:val="DefaultParagraphFont"/>
    <w:uiPriority w:val="99"/>
    <w:semiHidden/>
    <w:unhideWhenUsed/>
    <w:rsid w:val="00396F7E"/>
    <w:rPr>
      <w:vertAlign w:val="superscript"/>
    </w:rPr>
  </w:style>
  <w:style w:type="paragraph" w:styleId="Header">
    <w:name w:val="header"/>
    <w:basedOn w:val="Normal"/>
    <w:link w:val="HeaderChar"/>
    <w:uiPriority w:val="99"/>
    <w:unhideWhenUsed/>
    <w:rsid w:val="00406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898"/>
  </w:style>
  <w:style w:type="paragraph" w:styleId="Footer">
    <w:name w:val="footer"/>
    <w:basedOn w:val="Normal"/>
    <w:link w:val="FooterChar"/>
    <w:uiPriority w:val="99"/>
    <w:unhideWhenUsed/>
    <w:rsid w:val="00406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898"/>
  </w:style>
  <w:style w:type="paragraph" w:styleId="NormalWeb">
    <w:name w:val="Normal (Web)"/>
    <w:basedOn w:val="Normal"/>
    <w:uiPriority w:val="99"/>
    <w:unhideWhenUsed/>
    <w:rsid w:val="00BF0601"/>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E7C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548314">
      <w:bodyDiv w:val="1"/>
      <w:marLeft w:val="0"/>
      <w:marRight w:val="0"/>
      <w:marTop w:val="0"/>
      <w:marBottom w:val="0"/>
      <w:divBdr>
        <w:top w:val="none" w:sz="0" w:space="0" w:color="auto"/>
        <w:left w:val="none" w:sz="0" w:space="0" w:color="auto"/>
        <w:bottom w:val="none" w:sz="0" w:space="0" w:color="auto"/>
        <w:right w:val="none" w:sz="0" w:space="0" w:color="auto"/>
      </w:divBdr>
    </w:div>
    <w:div w:id="1227449224">
      <w:bodyDiv w:val="1"/>
      <w:marLeft w:val="0"/>
      <w:marRight w:val="0"/>
      <w:marTop w:val="0"/>
      <w:marBottom w:val="0"/>
      <w:divBdr>
        <w:top w:val="none" w:sz="0" w:space="0" w:color="auto"/>
        <w:left w:val="none" w:sz="0" w:space="0" w:color="auto"/>
        <w:bottom w:val="none" w:sz="0" w:space="0" w:color="auto"/>
        <w:right w:val="none" w:sz="0" w:space="0" w:color="auto"/>
      </w:divBdr>
    </w:div>
    <w:div w:id="1830436507">
      <w:bodyDiv w:val="1"/>
      <w:marLeft w:val="0"/>
      <w:marRight w:val="0"/>
      <w:marTop w:val="0"/>
      <w:marBottom w:val="0"/>
      <w:divBdr>
        <w:top w:val="none" w:sz="0" w:space="0" w:color="auto"/>
        <w:left w:val="none" w:sz="0" w:space="0" w:color="auto"/>
        <w:bottom w:val="none" w:sz="0" w:space="0" w:color="auto"/>
        <w:right w:val="none" w:sz="0" w:space="0" w:color="auto"/>
      </w:divBdr>
      <w:divsChild>
        <w:div w:id="665866372">
          <w:marLeft w:val="0"/>
          <w:marRight w:val="0"/>
          <w:marTop w:val="0"/>
          <w:marBottom w:val="0"/>
          <w:divBdr>
            <w:top w:val="none" w:sz="0" w:space="0" w:color="auto"/>
            <w:left w:val="none" w:sz="0" w:space="0" w:color="auto"/>
            <w:bottom w:val="none" w:sz="0" w:space="0" w:color="auto"/>
            <w:right w:val="none" w:sz="0" w:space="0" w:color="auto"/>
          </w:divBdr>
          <w:divsChild>
            <w:div w:id="1124732770">
              <w:marLeft w:val="0"/>
              <w:marRight w:val="0"/>
              <w:marTop w:val="0"/>
              <w:marBottom w:val="0"/>
              <w:divBdr>
                <w:top w:val="none" w:sz="0" w:space="0" w:color="auto"/>
                <w:left w:val="none" w:sz="0" w:space="0" w:color="auto"/>
                <w:bottom w:val="none" w:sz="0" w:space="0" w:color="auto"/>
                <w:right w:val="none" w:sz="0" w:space="0" w:color="auto"/>
              </w:divBdr>
              <w:divsChild>
                <w:div w:id="473446762">
                  <w:marLeft w:val="0"/>
                  <w:marRight w:val="0"/>
                  <w:marTop w:val="0"/>
                  <w:marBottom w:val="0"/>
                  <w:divBdr>
                    <w:top w:val="none" w:sz="0" w:space="0" w:color="auto"/>
                    <w:left w:val="none" w:sz="0" w:space="0" w:color="auto"/>
                    <w:bottom w:val="none" w:sz="0" w:space="0" w:color="auto"/>
                    <w:right w:val="none" w:sz="0" w:space="0" w:color="auto"/>
                  </w:divBdr>
                  <w:divsChild>
                    <w:div w:id="1281258685">
                      <w:marLeft w:val="0"/>
                      <w:marRight w:val="0"/>
                      <w:marTop w:val="0"/>
                      <w:marBottom w:val="0"/>
                      <w:divBdr>
                        <w:top w:val="none" w:sz="0" w:space="0" w:color="auto"/>
                        <w:left w:val="none" w:sz="0" w:space="0" w:color="auto"/>
                        <w:bottom w:val="none" w:sz="0" w:space="0" w:color="auto"/>
                        <w:right w:val="none" w:sz="0" w:space="0" w:color="auto"/>
                      </w:divBdr>
                      <w:divsChild>
                        <w:div w:id="289551399">
                          <w:marLeft w:val="0"/>
                          <w:marRight w:val="0"/>
                          <w:marTop w:val="0"/>
                          <w:marBottom w:val="0"/>
                          <w:divBdr>
                            <w:top w:val="none" w:sz="0" w:space="0" w:color="auto"/>
                            <w:left w:val="none" w:sz="0" w:space="0" w:color="auto"/>
                            <w:bottom w:val="none" w:sz="0" w:space="0" w:color="auto"/>
                            <w:right w:val="none" w:sz="0" w:space="0" w:color="auto"/>
                          </w:divBdr>
                          <w:divsChild>
                            <w:div w:id="274941690">
                              <w:marLeft w:val="0"/>
                              <w:marRight w:val="0"/>
                              <w:marTop w:val="0"/>
                              <w:marBottom w:val="0"/>
                              <w:divBdr>
                                <w:top w:val="none" w:sz="0" w:space="0" w:color="auto"/>
                                <w:left w:val="none" w:sz="0" w:space="0" w:color="auto"/>
                                <w:bottom w:val="none" w:sz="0" w:space="0" w:color="auto"/>
                                <w:right w:val="none" w:sz="0" w:space="0" w:color="auto"/>
                              </w:divBdr>
                              <w:divsChild>
                                <w:div w:id="85978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curriculum-in-england-science-programmes-of-study/national-curriculum-in-england-science-programmes-of-study"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she-association.org.uk/curriculum-and-resources/resources/programme-study-pshe-education-key-stages-1%E2%80%935" TargetMode="External"/><Relationship Id="rId4" Type="http://schemas.openxmlformats.org/officeDocument/2006/relationships/settings" Target="settings.xml"/><Relationship Id="rId9" Type="http://schemas.openxmlformats.org/officeDocument/2006/relationships/hyperlink" Target="https://www.healthysurrey.org.uk/professionals/healthy-schools/pshe"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8DB98-76CA-4657-8865-7CF3400FB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2596</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Registered Organisation</Company>
  <LinksUpToDate>false</LinksUpToDate>
  <CharactersWithSpaces>17360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Lyles CSF</dc:creator>
  <cp:keywords/>
  <dc:description/>
  <cp:lastModifiedBy>Sarah Lyles CSF</cp:lastModifiedBy>
  <cp:revision>5</cp:revision>
  <dcterms:created xsi:type="dcterms:W3CDTF">2020-06-23T10:09:00Z</dcterms:created>
  <dcterms:modified xsi:type="dcterms:W3CDTF">2020-06-23T10:47:00Z</dcterms:modified>
</cp:coreProperties>
</file>